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8392" w14:textId="77777777" w:rsidR="0050185C" w:rsidRDefault="0050185C">
      <w:pPr>
        <w:rPr>
          <w:b/>
          <w:sz w:val="28"/>
          <w:szCs w:val="28"/>
        </w:rPr>
      </w:pPr>
    </w:p>
    <w:p w14:paraId="4AFA39FA" w14:textId="77777777" w:rsidR="0050185C" w:rsidRDefault="00075D2C">
      <w:pPr>
        <w:jc w:val="center"/>
        <w:rPr>
          <w:b/>
          <w:sz w:val="28"/>
          <w:szCs w:val="28"/>
        </w:rPr>
      </w:pPr>
      <w:r>
        <w:rPr>
          <w:b/>
          <w:sz w:val="28"/>
          <w:szCs w:val="28"/>
        </w:rPr>
        <w:t xml:space="preserve">CALL FOR JOURNALISTS FOR PRODUCTION OF INVESTIGATIONS </w:t>
      </w:r>
    </w:p>
    <w:p w14:paraId="7C8EFFA9" w14:textId="77777777" w:rsidR="0050185C" w:rsidRDefault="0050185C">
      <w:pPr>
        <w:jc w:val="center"/>
        <w:rPr>
          <w:b/>
          <w:sz w:val="28"/>
          <w:szCs w:val="28"/>
        </w:rPr>
      </w:pPr>
    </w:p>
    <w:p w14:paraId="4963AC76" w14:textId="20B485FB" w:rsidR="0050185C" w:rsidRDefault="00075D2C">
      <w:pPr>
        <w:rPr>
          <w:i/>
        </w:rPr>
      </w:pPr>
      <w:r>
        <w:rPr>
          <w:i/>
        </w:rPr>
        <w:t>Issued:</w:t>
      </w:r>
      <w:r>
        <w:rPr>
          <w:i/>
        </w:rPr>
        <w:tab/>
        <w:t xml:space="preserve">February 28, 2025 </w:t>
      </w:r>
    </w:p>
    <w:p w14:paraId="0FDC0F6D" w14:textId="533C33B1" w:rsidR="0050185C" w:rsidRDefault="00075D2C">
      <w:pPr>
        <w:rPr>
          <w:i/>
        </w:rPr>
      </w:pPr>
      <w:r>
        <w:rPr>
          <w:i/>
        </w:rPr>
        <w:t>Application Deadline: (ongoing, first deadline June 30</w:t>
      </w:r>
      <w:r w:rsidR="002B448B" w:rsidRPr="002B448B">
        <w:rPr>
          <w:i/>
          <w:vertAlign w:val="superscript"/>
        </w:rPr>
        <w:t>th</w:t>
      </w:r>
      <w:r>
        <w:rPr>
          <w:i/>
        </w:rPr>
        <w:t>, 2025)</w:t>
      </w:r>
    </w:p>
    <w:p w14:paraId="084872F0" w14:textId="77777777" w:rsidR="0050185C" w:rsidRDefault="0050185C">
      <w:pPr>
        <w:pBdr>
          <w:top w:val="nil"/>
          <w:left w:val="nil"/>
          <w:bottom w:val="nil"/>
          <w:right w:val="nil"/>
          <w:between w:val="nil"/>
        </w:pBdr>
        <w:rPr>
          <w:rFonts w:eastAsia="Cambria" w:cs="Cambria"/>
          <w:color w:val="000000"/>
          <w:szCs w:val="22"/>
        </w:rPr>
      </w:pPr>
    </w:p>
    <w:p w14:paraId="5E6E065A" w14:textId="22AB80BD" w:rsidR="0050185C" w:rsidRDefault="00075D2C">
      <w:r w:rsidRPr="0005529F">
        <w:t>Balkan Investigative Reporting Net</w:t>
      </w:r>
      <w:r w:rsidR="00D21CAD" w:rsidRPr="0005529F">
        <w:t>work (BIRN) invites journalists</w:t>
      </w:r>
      <w:r w:rsidR="00D30841" w:rsidRPr="0005529F">
        <w:t xml:space="preserve"> covering</w:t>
      </w:r>
      <w:r w:rsidR="00D21CAD" w:rsidRPr="0005529F">
        <w:t xml:space="preserve"> EU </w:t>
      </w:r>
      <w:r w:rsidR="00BE0A31">
        <w:t xml:space="preserve">member </w:t>
      </w:r>
      <w:r w:rsidR="00D21CAD" w:rsidRPr="0005529F">
        <w:t>countries and EU aspiring countries</w:t>
      </w:r>
      <w:r w:rsidR="00D21CAD" w:rsidRPr="0005529F">
        <w:rPr>
          <w:rStyle w:val="FootnoteReference"/>
        </w:rPr>
        <w:footnoteReference w:id="1"/>
      </w:r>
      <w:r w:rsidRPr="0005529F">
        <w:t xml:space="preserve"> to apply for support in producing in-depth investigative stories</w:t>
      </w:r>
      <w:r w:rsidR="00D21CAD" w:rsidRPr="0005529F">
        <w:t xml:space="preserve"> shed</w:t>
      </w:r>
      <w:r w:rsidR="00D30841" w:rsidRPr="0005529F">
        <w:t>ding</w:t>
      </w:r>
      <w:r w:rsidRPr="0005529F">
        <w:t xml:space="preserve"> light on critical social, political and economic issues</w:t>
      </w:r>
      <w:r w:rsidR="00D21CAD" w:rsidRPr="0005529F">
        <w:t>.</w:t>
      </w:r>
      <w:r w:rsidRPr="0005529F">
        <w:t xml:space="preserve"> Selected journalists will receive financial and editorial support to develop impactful stories that foster accountability and public awareness.</w:t>
      </w:r>
    </w:p>
    <w:p w14:paraId="3DF68822" w14:textId="77777777" w:rsidR="0050185C" w:rsidRDefault="0050185C"/>
    <w:p w14:paraId="35D1473C" w14:textId="77777777" w:rsidR="0050185C" w:rsidRDefault="00075D2C">
      <w:pPr>
        <w:rPr>
          <w:b/>
        </w:rPr>
      </w:pPr>
      <w:r>
        <w:rPr>
          <w:b/>
        </w:rPr>
        <w:t>BACKGROUND</w:t>
      </w:r>
    </w:p>
    <w:p w14:paraId="38A69C31" w14:textId="77777777" w:rsidR="0050185C" w:rsidRDefault="0050185C">
      <w:pPr>
        <w:rPr>
          <w:b/>
        </w:rPr>
      </w:pPr>
    </w:p>
    <w:p w14:paraId="6AC2E402" w14:textId="33BA6D83" w:rsidR="0050185C" w:rsidRDefault="00075D2C">
      <w:r>
        <w:t>BIRN is a network of non-profit organi</w:t>
      </w:r>
      <w:r w:rsidR="00BE0A31">
        <w:t>s</w:t>
      </w:r>
      <w:r>
        <w:t>ations dedicated to fostering independent journalism, strengthening media freedom and supporting investigative reporting across Southern and Eastern Europe. Through its extensive experience in training, mentoring and editorial collaboration, BIRN empowers journalists to produce high-quality stories that drive accountability and public awareness.</w:t>
      </w:r>
    </w:p>
    <w:p w14:paraId="51B20342" w14:textId="77777777" w:rsidR="0050185C" w:rsidRDefault="0050185C"/>
    <w:p w14:paraId="5894CDB2" w14:textId="77777777" w:rsidR="00BE0A31" w:rsidRDefault="00075D2C">
      <w:r>
        <w:t xml:space="preserve">As part of these efforts, BIRN is a key partner in the </w:t>
      </w:r>
      <w:hyperlink r:id="rId9">
        <w:r>
          <w:rPr>
            <w:color w:val="1155CC"/>
            <w:u w:val="single"/>
          </w:rPr>
          <w:t>Media Organisations for Stronger Transnational Journalism (MOST</w:t>
        </w:r>
      </w:hyperlink>
      <w:hyperlink r:id="rId10">
        <w:r>
          <w:rPr>
            <w:color w:val="0563C1"/>
            <w:u w:val="single"/>
          </w:rPr>
          <w:t>)</w:t>
        </w:r>
      </w:hyperlink>
      <w:r>
        <w:t xml:space="preserve"> initiative, which aims to enhance the resilience of non-profit media in reporting on European issues and drive innovation in foreign reporting. </w:t>
      </w:r>
    </w:p>
    <w:p w14:paraId="334595C0" w14:textId="77777777" w:rsidR="00BE0A31" w:rsidRDefault="00BE0A31"/>
    <w:p w14:paraId="472D7D57" w14:textId="77777777" w:rsidR="00BE0A31" w:rsidRDefault="00075D2C">
      <w:r>
        <w:t>The initiative supports media organi</w:t>
      </w:r>
      <w:r w:rsidR="00BE0A31">
        <w:t>s</w:t>
      </w:r>
      <w:r>
        <w:t xml:space="preserve">ations in developing new approaches and strengthening capacity, fostering collaboration and sharing best practices across borders. </w:t>
      </w:r>
    </w:p>
    <w:p w14:paraId="05C48843" w14:textId="77777777" w:rsidR="00BE0A31" w:rsidRDefault="00BE0A31"/>
    <w:p w14:paraId="3533CF59" w14:textId="1CD15EEE" w:rsidR="0050185C" w:rsidRDefault="00075D2C">
      <w:r>
        <w:t>MOST brings together seven prominent media organi</w:t>
      </w:r>
      <w:r w:rsidR="00BE0A31">
        <w:t>s</w:t>
      </w:r>
      <w:r>
        <w:t>ations to establish a community of practice focused on business transformation and editorial cooperation. The project is implemented by a consortium comprising: 1)</w:t>
      </w:r>
      <w:hyperlink r:id="rId11">
        <w:r>
          <w:t xml:space="preserve"> </w:t>
        </w:r>
      </w:hyperlink>
      <w:hyperlink r:id="rId12">
        <w:r>
          <w:rPr>
            <w:color w:val="1155CC"/>
            <w:u w:val="single"/>
          </w:rPr>
          <w:t>Balkan Investigative Reporting Network (BIRN)</w:t>
        </w:r>
      </w:hyperlink>
      <w:r>
        <w:t xml:space="preserve">, 2) </w:t>
      </w:r>
      <w:hyperlink r:id="rId13">
        <w:r>
          <w:rPr>
            <w:color w:val="1155CC"/>
            <w:u w:val="single"/>
          </w:rPr>
          <w:t xml:space="preserve">Centro per la </w:t>
        </w:r>
        <w:proofErr w:type="spellStart"/>
        <w:r>
          <w:rPr>
            <w:color w:val="1155CC"/>
            <w:u w:val="single"/>
          </w:rPr>
          <w:t>Cooperazione</w:t>
        </w:r>
        <w:proofErr w:type="spellEnd"/>
        <w:r>
          <w:rPr>
            <w:color w:val="1155CC"/>
            <w:u w:val="single"/>
          </w:rPr>
          <w:t xml:space="preserve"> </w:t>
        </w:r>
        <w:proofErr w:type="spellStart"/>
        <w:r>
          <w:rPr>
            <w:color w:val="1155CC"/>
            <w:u w:val="single"/>
          </w:rPr>
          <w:t>Internazionale</w:t>
        </w:r>
        <w:proofErr w:type="spellEnd"/>
        <w:r>
          <w:rPr>
            <w:color w:val="1155CC"/>
            <w:u w:val="single"/>
          </w:rPr>
          <w:t xml:space="preserve"> (CCI/OBCT)</w:t>
        </w:r>
      </w:hyperlink>
      <w:r>
        <w:t xml:space="preserve">; 3) </w:t>
      </w:r>
      <w:hyperlink r:id="rId14">
        <w:r>
          <w:rPr>
            <w:color w:val="1155CC"/>
            <w:u w:val="single"/>
          </w:rPr>
          <w:t>El Orden Mundial – EOM, Spain</w:t>
        </w:r>
      </w:hyperlink>
      <w:r>
        <w:t>; 4)</w:t>
      </w:r>
      <w:hyperlink r:id="rId15">
        <w:r>
          <w:t xml:space="preserve"> </w:t>
        </w:r>
      </w:hyperlink>
      <w:hyperlink r:id="rId16">
        <w:r>
          <w:rPr>
            <w:color w:val="1155CC"/>
            <w:u w:val="single"/>
          </w:rPr>
          <w:t>European Pravda, Ukraine</w:t>
        </w:r>
      </w:hyperlink>
      <w:r>
        <w:t xml:space="preserve">; 5) </w:t>
      </w:r>
      <w:hyperlink r:id="rId17" w:history="1">
        <w:r w:rsidR="007F49E5" w:rsidRPr="007F49E5">
          <w:rPr>
            <w:color w:val="1155CC"/>
            <w:szCs w:val="22"/>
            <w:u w:val="single"/>
          </w:rPr>
          <w:t>New Eastern Europe</w:t>
        </w:r>
      </w:hyperlink>
      <w:r w:rsidR="007F49E5">
        <w:rPr>
          <w:color w:val="000000"/>
          <w:szCs w:val="22"/>
          <w:lang w:val="en-US"/>
        </w:rPr>
        <w:t xml:space="preserve">; </w:t>
      </w:r>
      <w:r>
        <w:t xml:space="preserve">6) </w:t>
      </w:r>
      <w:hyperlink r:id="rId18">
        <w:r>
          <w:rPr>
            <w:color w:val="1155CC"/>
            <w:u w:val="single"/>
          </w:rPr>
          <w:t xml:space="preserve">Le </w:t>
        </w:r>
        <w:proofErr w:type="spellStart"/>
        <w:r>
          <w:rPr>
            <w:color w:val="1155CC"/>
            <w:u w:val="single"/>
          </w:rPr>
          <w:t>Courrier</w:t>
        </w:r>
        <w:proofErr w:type="spellEnd"/>
        <w:r>
          <w:rPr>
            <w:color w:val="1155CC"/>
            <w:u w:val="single"/>
          </w:rPr>
          <w:t xml:space="preserve"> des Balkans – </w:t>
        </w:r>
        <w:proofErr w:type="spellStart"/>
        <w:r>
          <w:rPr>
            <w:color w:val="1155CC"/>
            <w:u w:val="single"/>
          </w:rPr>
          <w:t>Courriers</w:t>
        </w:r>
        <w:proofErr w:type="spellEnd"/>
        <w:r>
          <w:rPr>
            <w:color w:val="1155CC"/>
            <w:u w:val="single"/>
          </w:rPr>
          <w:t xml:space="preserve"> </w:t>
        </w:r>
        <w:proofErr w:type="spellStart"/>
        <w:r>
          <w:rPr>
            <w:color w:val="1155CC"/>
            <w:u w:val="single"/>
          </w:rPr>
          <w:t>D’Europe</w:t>
        </w:r>
        <w:proofErr w:type="spellEnd"/>
        <w:r>
          <w:rPr>
            <w:color w:val="1155CC"/>
            <w:u w:val="single"/>
          </w:rPr>
          <w:t xml:space="preserve"> et </w:t>
        </w:r>
        <w:proofErr w:type="spellStart"/>
        <w:r>
          <w:rPr>
            <w:color w:val="1155CC"/>
            <w:u w:val="single"/>
          </w:rPr>
          <w:t>D’Orient</w:t>
        </w:r>
        <w:proofErr w:type="spellEnd"/>
        <w:r>
          <w:rPr>
            <w:color w:val="1155CC"/>
            <w:u w:val="single"/>
          </w:rPr>
          <w:t xml:space="preserve"> – </w:t>
        </w:r>
        <w:proofErr w:type="spellStart"/>
        <w:r>
          <w:rPr>
            <w:color w:val="1155CC"/>
            <w:u w:val="single"/>
          </w:rPr>
          <w:t>DcB</w:t>
        </w:r>
        <w:proofErr w:type="spellEnd"/>
        <w:r>
          <w:rPr>
            <w:color w:val="1155CC"/>
            <w:u w:val="single"/>
          </w:rPr>
          <w:t>, France</w:t>
        </w:r>
      </w:hyperlink>
      <w:r>
        <w:t>; and 7)</w:t>
      </w:r>
      <w:hyperlink r:id="rId19">
        <w:r>
          <w:t xml:space="preserve"> </w:t>
        </w:r>
      </w:hyperlink>
      <w:hyperlink r:id="rId20">
        <w:proofErr w:type="spellStart"/>
        <w:r>
          <w:rPr>
            <w:color w:val="1155CC"/>
            <w:u w:val="single"/>
          </w:rPr>
          <w:t>Stichting</w:t>
        </w:r>
        <w:proofErr w:type="spellEnd"/>
        <w:r>
          <w:rPr>
            <w:color w:val="1155CC"/>
            <w:u w:val="single"/>
          </w:rPr>
          <w:t xml:space="preserve"> the Tactical Technology Collective – TTC, Netherlands</w:t>
        </w:r>
      </w:hyperlink>
      <w:r>
        <w:t>.</w:t>
      </w:r>
    </w:p>
    <w:p w14:paraId="1FA6510A" w14:textId="77777777" w:rsidR="0050185C" w:rsidRDefault="0050185C"/>
    <w:p w14:paraId="4A7FBFF4" w14:textId="0173F913" w:rsidR="002B7037" w:rsidRDefault="00075D2C">
      <w:r>
        <w:t>Within MOST, BIRN’s role focuses on content production and editorial collaboration</w:t>
      </w:r>
      <w:r w:rsidR="00BE0A31">
        <w:t>,</w:t>
      </w:r>
      <w:r>
        <w:t xml:space="preserve"> by facilitating the exchange of materials, fostering cross-border reporting and providing sub-grants to support investigative journalism. These efforts build on BIRN’s proven track record of capacity-building initiatives across the Southern and Eastern Europe</w:t>
      </w:r>
      <w:r w:rsidR="00BE0A31">
        <w:t>an</w:t>
      </w:r>
      <w:r>
        <w:t xml:space="preserve"> regions, equipping journalists with the tools, skills and editorial guidance necessary for impactful reporting.</w:t>
      </w:r>
    </w:p>
    <w:p w14:paraId="21F3CCE2" w14:textId="77777777" w:rsidR="002B7037" w:rsidRDefault="002B7037"/>
    <w:p w14:paraId="2107BA64" w14:textId="77777777" w:rsidR="0050185C" w:rsidRDefault="00075D2C">
      <w:r>
        <w:t xml:space="preserve">As part of this initiative, </w:t>
      </w:r>
      <w:r>
        <w:rPr>
          <w:b/>
        </w:rPr>
        <w:t>BIRN invites individual journalists</w:t>
      </w:r>
      <w:r>
        <w:t xml:space="preserve"> to apply for support in producing investigative stories that bring awareness to underreported topics in their countries. This </w:t>
      </w:r>
      <w:r w:rsidR="002B7037">
        <w:t xml:space="preserve">call </w:t>
      </w:r>
      <w:r>
        <w:t>seeks to empower journalists to uncover pressing social, political, and economic issues and contribute to informed public discourse.</w:t>
      </w:r>
    </w:p>
    <w:p w14:paraId="40866253" w14:textId="77777777" w:rsidR="002B7037" w:rsidRDefault="002B7037">
      <w:pPr>
        <w:rPr>
          <w:b/>
        </w:rPr>
      </w:pPr>
    </w:p>
    <w:p w14:paraId="7E76D560" w14:textId="77777777" w:rsidR="002B7037" w:rsidRDefault="002B7037">
      <w:pPr>
        <w:rPr>
          <w:b/>
        </w:rPr>
      </w:pPr>
    </w:p>
    <w:p w14:paraId="2FE4D22A" w14:textId="77777777" w:rsidR="0050185C" w:rsidRDefault="00075D2C">
      <w:pPr>
        <w:rPr>
          <w:b/>
        </w:rPr>
      </w:pPr>
      <w:r>
        <w:rPr>
          <w:b/>
        </w:rPr>
        <w:lastRenderedPageBreak/>
        <w:t xml:space="preserve">WHO CAN APPLY? </w:t>
      </w:r>
    </w:p>
    <w:p w14:paraId="785F6CB2" w14:textId="77777777" w:rsidR="0050185C" w:rsidRDefault="00075D2C">
      <w:pPr>
        <w:spacing w:before="240" w:after="240"/>
      </w:pPr>
      <w:r>
        <w:t>Journalists meeting the following criteria are eligible to apply:</w:t>
      </w:r>
    </w:p>
    <w:p w14:paraId="7FD9E7E4" w14:textId="69F11029" w:rsidR="0050185C" w:rsidRPr="00AB5921" w:rsidRDefault="00D21CAD" w:rsidP="00D21CAD">
      <w:pPr>
        <w:numPr>
          <w:ilvl w:val="0"/>
          <w:numId w:val="3"/>
        </w:numPr>
        <w:spacing w:before="240"/>
      </w:pPr>
      <w:r w:rsidRPr="00AB5921">
        <w:t>Currently</w:t>
      </w:r>
      <w:r w:rsidR="00F33C2E" w:rsidRPr="00AB5921">
        <w:t xml:space="preserve"> working </w:t>
      </w:r>
      <w:r w:rsidR="00EA382F">
        <w:t>i</w:t>
      </w:r>
      <w:r w:rsidR="00F33C2E" w:rsidRPr="00AB5921">
        <w:t>n or</w:t>
      </w:r>
      <w:r w:rsidRPr="00AB5921">
        <w:t xml:space="preserve"> publishing stories </w:t>
      </w:r>
      <w:r w:rsidRPr="00EA382F">
        <w:t>covering</w:t>
      </w:r>
      <w:r w:rsidRPr="00AB5921">
        <w:rPr>
          <w:b/>
        </w:rPr>
        <w:t xml:space="preserve"> EU </w:t>
      </w:r>
      <w:r w:rsidR="00BE0A31">
        <w:rPr>
          <w:b/>
        </w:rPr>
        <w:t xml:space="preserve">member </w:t>
      </w:r>
      <w:r w:rsidRPr="00AB5921">
        <w:rPr>
          <w:b/>
        </w:rPr>
        <w:t>countries and EU aspiring countries</w:t>
      </w:r>
      <w:r w:rsidR="0005529F" w:rsidRPr="00AB5921">
        <w:rPr>
          <w:rStyle w:val="FootnoteReference"/>
          <w:b/>
        </w:rPr>
        <w:footnoteReference w:id="2"/>
      </w:r>
      <w:r w:rsidRPr="00AB5921">
        <w:t>;</w:t>
      </w:r>
    </w:p>
    <w:p w14:paraId="65A20026" w14:textId="5BFE153E" w:rsidR="00D21CAD" w:rsidRDefault="00075D2C" w:rsidP="00D21CAD">
      <w:pPr>
        <w:numPr>
          <w:ilvl w:val="0"/>
          <w:numId w:val="3"/>
        </w:numPr>
      </w:pPr>
      <w:r>
        <w:t xml:space="preserve">Demonstrated interest in </w:t>
      </w:r>
      <w:r w:rsidRPr="00D21CAD">
        <w:rPr>
          <w:b/>
        </w:rPr>
        <w:t>investigating topics</w:t>
      </w:r>
      <w:r>
        <w:t xml:space="preserve"> related to </w:t>
      </w:r>
      <w:r w:rsidR="00D21CAD" w:rsidRPr="00D21CAD">
        <w:t xml:space="preserve">critical social, political and economic issues in </w:t>
      </w:r>
      <w:r w:rsidR="00BE0A31">
        <w:t xml:space="preserve">the </w:t>
      </w:r>
      <w:r w:rsidR="00976836">
        <w:t xml:space="preserve">above </w:t>
      </w:r>
      <w:r w:rsidR="00D21CAD" w:rsidRPr="00D21CAD">
        <w:t>countries</w:t>
      </w:r>
      <w:r w:rsidR="00F33C2E">
        <w:rPr>
          <w:lang w:val="en-US"/>
        </w:rPr>
        <w:t>;</w:t>
      </w:r>
    </w:p>
    <w:p w14:paraId="12ECA86B" w14:textId="77777777" w:rsidR="0050185C" w:rsidRDefault="00075D2C" w:rsidP="00D21CAD">
      <w:pPr>
        <w:numPr>
          <w:ilvl w:val="0"/>
          <w:numId w:val="3"/>
        </w:numPr>
      </w:pPr>
      <w:r>
        <w:t xml:space="preserve">A minimum of </w:t>
      </w:r>
      <w:r w:rsidR="00852770">
        <w:rPr>
          <w:b/>
        </w:rPr>
        <w:t>two (2</w:t>
      </w:r>
      <w:r w:rsidRPr="00D21CAD">
        <w:rPr>
          <w:b/>
        </w:rPr>
        <w:t>) years of experience</w:t>
      </w:r>
      <w:r>
        <w:t xml:space="preserve"> in content production, investigative journalism, or a similar role within the media sector.</w:t>
      </w:r>
    </w:p>
    <w:p w14:paraId="1C05D8F4" w14:textId="77777777" w:rsidR="00D21CAD" w:rsidRDefault="00D21CAD" w:rsidP="00D21CAD">
      <w:pPr>
        <w:ind w:left="360"/>
      </w:pPr>
    </w:p>
    <w:p w14:paraId="2760D871" w14:textId="77777777" w:rsidR="0050185C" w:rsidRDefault="00075D2C">
      <w:pPr>
        <w:pBdr>
          <w:top w:val="nil"/>
          <w:left w:val="nil"/>
          <w:bottom w:val="nil"/>
          <w:right w:val="nil"/>
          <w:between w:val="nil"/>
        </w:pBdr>
        <w:rPr>
          <w:rFonts w:eastAsia="Cambria" w:cs="Cambria"/>
          <w:b/>
          <w:color w:val="000000"/>
          <w:szCs w:val="22"/>
        </w:rPr>
      </w:pPr>
      <w:r>
        <w:rPr>
          <w:rFonts w:eastAsia="Cambria" w:cs="Cambria"/>
          <w:b/>
          <w:color w:val="000000"/>
          <w:szCs w:val="22"/>
        </w:rPr>
        <w:t>SELECTION PROCESS</w:t>
      </w:r>
    </w:p>
    <w:p w14:paraId="495C2BAF" w14:textId="77777777" w:rsidR="0050185C" w:rsidRDefault="0050185C">
      <w:pPr>
        <w:pBdr>
          <w:top w:val="nil"/>
          <w:left w:val="nil"/>
          <w:bottom w:val="nil"/>
          <w:right w:val="nil"/>
          <w:between w:val="nil"/>
        </w:pBdr>
        <w:rPr>
          <w:rFonts w:eastAsia="Cambria" w:cs="Cambria"/>
          <w:b/>
          <w:color w:val="000000"/>
          <w:szCs w:val="22"/>
        </w:rPr>
      </w:pPr>
    </w:p>
    <w:p w14:paraId="7004C119" w14:textId="77777777" w:rsidR="0050185C" w:rsidRDefault="00075D2C">
      <w:pPr>
        <w:pBdr>
          <w:top w:val="nil"/>
          <w:left w:val="nil"/>
          <w:bottom w:val="nil"/>
          <w:right w:val="nil"/>
          <w:between w:val="nil"/>
        </w:pBdr>
      </w:pPr>
      <w:r>
        <w:rPr>
          <w:rFonts w:eastAsia="Cambria" w:cs="Cambria"/>
          <w:color w:val="000000"/>
          <w:szCs w:val="22"/>
        </w:rPr>
        <w:t xml:space="preserve">All received </w:t>
      </w:r>
      <w:r>
        <w:t>applications</w:t>
      </w:r>
      <w:r>
        <w:rPr>
          <w:rFonts w:eastAsia="Cambria" w:cs="Cambria"/>
          <w:color w:val="000000"/>
          <w:szCs w:val="22"/>
        </w:rPr>
        <w:t xml:space="preserve"> will go through the following </w:t>
      </w:r>
      <w:r>
        <w:t>two</w:t>
      </w:r>
      <w:r>
        <w:rPr>
          <w:rFonts w:eastAsia="Cambria" w:cs="Cambria"/>
          <w:color w:val="000000"/>
          <w:szCs w:val="22"/>
        </w:rPr>
        <w:t xml:space="preserve"> </w:t>
      </w:r>
      <w:r>
        <w:t>stages:</w:t>
      </w:r>
    </w:p>
    <w:p w14:paraId="0170C4D6" w14:textId="77777777" w:rsidR="0050185C" w:rsidRDefault="0050185C">
      <w:pPr>
        <w:pBdr>
          <w:top w:val="nil"/>
          <w:left w:val="nil"/>
          <w:bottom w:val="nil"/>
          <w:right w:val="nil"/>
          <w:between w:val="nil"/>
        </w:pBdr>
      </w:pPr>
    </w:p>
    <w:p w14:paraId="5E3BF6D2" w14:textId="6C23BB69" w:rsidR="0050185C" w:rsidRDefault="00075D2C">
      <w:pPr>
        <w:numPr>
          <w:ilvl w:val="0"/>
          <w:numId w:val="4"/>
        </w:numPr>
        <w:pBdr>
          <w:top w:val="nil"/>
          <w:left w:val="nil"/>
          <w:bottom w:val="nil"/>
          <w:right w:val="nil"/>
          <w:between w:val="nil"/>
        </w:pBdr>
        <w:rPr>
          <w:rFonts w:eastAsia="Cambria" w:cs="Cambria"/>
          <w:color w:val="000000"/>
          <w:szCs w:val="22"/>
        </w:rPr>
      </w:pPr>
      <w:r>
        <w:rPr>
          <w:b/>
          <w:color w:val="000000"/>
          <w:szCs w:val="22"/>
        </w:rPr>
        <w:t xml:space="preserve">Administrative and eligibility check by BIRN </w:t>
      </w:r>
      <w:r>
        <w:t xml:space="preserve">to verify that </w:t>
      </w:r>
      <w:r w:rsidR="00BE0A31">
        <w:t xml:space="preserve">the </w:t>
      </w:r>
      <w:r>
        <w:t xml:space="preserve">applicants have adhered to the application procedure outlined in the </w:t>
      </w:r>
      <w:hyperlink r:id="rId21" w:history="1">
        <w:r w:rsidRPr="00F97201">
          <w:rPr>
            <w:rStyle w:val="Hyperlink"/>
          </w:rPr>
          <w:t>Application Form</w:t>
        </w:r>
      </w:hyperlink>
      <w:r w:rsidRPr="00F97201">
        <w:t>,</w:t>
      </w:r>
      <w:r>
        <w:t xml:space="preserve"> meet the eligibility criteria, and have submitted all required documents by the deadline. Applicants will be notified of the outcome via email and may request clarifications if needed. Applications that successfully pass this stage will be forwarded to the jury for grant consideration.</w:t>
      </w:r>
    </w:p>
    <w:p w14:paraId="3D78AF28" w14:textId="77777777" w:rsidR="0050185C" w:rsidRDefault="0050185C">
      <w:pPr>
        <w:pBdr>
          <w:top w:val="nil"/>
          <w:left w:val="nil"/>
          <w:bottom w:val="nil"/>
          <w:right w:val="nil"/>
          <w:between w:val="nil"/>
        </w:pBdr>
        <w:ind w:left="720"/>
      </w:pPr>
    </w:p>
    <w:p w14:paraId="59E460CE" w14:textId="24DE6EB2" w:rsidR="0050185C" w:rsidRDefault="00075D2C">
      <w:pPr>
        <w:numPr>
          <w:ilvl w:val="0"/>
          <w:numId w:val="4"/>
        </w:numPr>
        <w:pBdr>
          <w:top w:val="nil"/>
          <w:left w:val="nil"/>
          <w:bottom w:val="nil"/>
          <w:right w:val="nil"/>
          <w:between w:val="nil"/>
        </w:pBdr>
        <w:rPr>
          <w:rFonts w:eastAsia="Cambria" w:cs="Cambria"/>
          <w:color w:val="000000"/>
          <w:szCs w:val="22"/>
        </w:rPr>
      </w:pPr>
      <w:r>
        <w:rPr>
          <w:b/>
          <w:color w:val="000000"/>
          <w:szCs w:val="22"/>
        </w:rPr>
        <w:t xml:space="preserve">Evaluation by the </w:t>
      </w:r>
      <w:r w:rsidR="00BE0A31">
        <w:rPr>
          <w:b/>
        </w:rPr>
        <w:t>j</w:t>
      </w:r>
      <w:r>
        <w:rPr>
          <w:b/>
          <w:color w:val="000000"/>
          <w:szCs w:val="22"/>
        </w:rPr>
        <w:t>ury</w:t>
      </w:r>
      <w:r>
        <w:rPr>
          <w:rFonts w:eastAsia="Cambria" w:cs="Cambria"/>
          <w:color w:val="000000"/>
          <w:szCs w:val="22"/>
        </w:rPr>
        <w:t xml:space="preserve">, </w:t>
      </w:r>
      <w:r>
        <w:t>which</w:t>
      </w:r>
      <w:r>
        <w:rPr>
          <w:rFonts w:eastAsia="Cambria" w:cs="Cambria"/>
          <w:color w:val="000000"/>
          <w:szCs w:val="22"/>
        </w:rPr>
        <w:t xml:space="preserve"> will </w:t>
      </w:r>
      <w:r>
        <w:t xml:space="preserve">consist of </w:t>
      </w:r>
      <w:r>
        <w:rPr>
          <w:rFonts w:eastAsia="Cambria" w:cs="Cambria"/>
          <w:color w:val="000000"/>
          <w:szCs w:val="22"/>
        </w:rPr>
        <w:t>experienced media professionals from the partner organi</w:t>
      </w:r>
      <w:r w:rsidR="00BE0A31">
        <w:rPr>
          <w:rFonts w:eastAsia="Cambria" w:cs="Cambria"/>
          <w:color w:val="000000"/>
          <w:szCs w:val="22"/>
        </w:rPr>
        <w:t>s</w:t>
      </w:r>
      <w:r>
        <w:rPr>
          <w:rFonts w:eastAsia="Cambria" w:cs="Cambria"/>
          <w:color w:val="000000"/>
          <w:szCs w:val="22"/>
        </w:rPr>
        <w:t>ations within the MOST</w:t>
      </w:r>
      <w:r>
        <w:t xml:space="preserve"> consortium</w:t>
      </w:r>
      <w:r>
        <w:rPr>
          <w:rFonts w:eastAsia="Cambria" w:cs="Cambria"/>
          <w:color w:val="000000"/>
          <w:szCs w:val="22"/>
        </w:rPr>
        <w:t xml:space="preserve">. </w:t>
      </w:r>
      <w:r>
        <w:t xml:space="preserve">Jury members </w:t>
      </w:r>
      <w:r>
        <w:rPr>
          <w:rFonts w:eastAsia="Cambria" w:cs="Cambria"/>
          <w:color w:val="000000"/>
          <w:szCs w:val="22"/>
        </w:rPr>
        <w:t>will assess the</w:t>
      </w:r>
      <w:r>
        <w:t xml:space="preserve"> applications based on the following criteria. </w:t>
      </w:r>
    </w:p>
    <w:p w14:paraId="29629F6C" w14:textId="77777777" w:rsidR="0050185C" w:rsidRDefault="0050185C">
      <w:pPr>
        <w:ind w:left="720"/>
      </w:pPr>
    </w:p>
    <w:tbl>
      <w:tblPr>
        <w:tblStyle w:val="a"/>
        <w:tblpPr w:leftFromText="180" w:rightFromText="180" w:topFromText="180" w:bottomFromText="180" w:vertAnchor="text" w:tblpX="240" w:tblpY="9"/>
        <w:tblW w:w="9075" w:type="dxa"/>
        <w:tblBorders>
          <w:top w:val="nil"/>
          <w:left w:val="nil"/>
          <w:bottom w:val="nil"/>
          <w:right w:val="nil"/>
          <w:insideH w:val="nil"/>
          <w:insideV w:val="nil"/>
        </w:tblBorders>
        <w:tblLayout w:type="fixed"/>
        <w:tblLook w:val="0600" w:firstRow="0" w:lastRow="0" w:firstColumn="0" w:lastColumn="0" w:noHBand="1" w:noVBand="1"/>
      </w:tblPr>
      <w:tblGrid>
        <w:gridCol w:w="7710"/>
        <w:gridCol w:w="1365"/>
      </w:tblGrid>
      <w:tr w:rsidR="0050185C" w14:paraId="47CC913A" w14:textId="77777777">
        <w:trPr>
          <w:trHeight w:val="362"/>
        </w:trPr>
        <w:tc>
          <w:tcPr>
            <w:tcW w:w="7710" w:type="dxa"/>
            <w:tcBorders>
              <w:top w:val="single" w:sz="5" w:space="0" w:color="000000"/>
              <w:left w:val="single" w:sz="5" w:space="0" w:color="000000"/>
              <w:bottom w:val="single" w:sz="5" w:space="0" w:color="000000"/>
              <w:right w:val="single" w:sz="5" w:space="0" w:color="000000"/>
            </w:tcBorders>
            <w:shd w:val="clear" w:color="auto" w:fill="1F497D"/>
            <w:tcMar>
              <w:top w:w="0" w:type="dxa"/>
              <w:bottom w:w="0" w:type="dxa"/>
            </w:tcMar>
          </w:tcPr>
          <w:p w14:paraId="478AAAE1" w14:textId="77777777" w:rsidR="0050185C" w:rsidRDefault="00075D2C">
            <w:pPr>
              <w:jc w:val="center"/>
              <w:rPr>
                <w:b/>
                <w:color w:val="FFFFFF"/>
              </w:rPr>
            </w:pPr>
            <w:r>
              <w:rPr>
                <w:b/>
                <w:color w:val="FFFFFF"/>
              </w:rPr>
              <w:t>CRITERIA</w:t>
            </w:r>
          </w:p>
        </w:tc>
        <w:tc>
          <w:tcPr>
            <w:tcW w:w="1365" w:type="dxa"/>
            <w:tcBorders>
              <w:top w:val="single" w:sz="5" w:space="0" w:color="000000"/>
              <w:left w:val="single" w:sz="5" w:space="0" w:color="000000"/>
              <w:bottom w:val="single" w:sz="5" w:space="0" w:color="000000"/>
              <w:right w:val="single" w:sz="5" w:space="0" w:color="000000"/>
            </w:tcBorders>
            <w:shd w:val="clear" w:color="auto" w:fill="1F497D"/>
            <w:tcMar>
              <w:top w:w="0" w:type="dxa"/>
              <w:bottom w:w="0" w:type="dxa"/>
            </w:tcMar>
          </w:tcPr>
          <w:p w14:paraId="2DCA5FDE" w14:textId="77777777" w:rsidR="0050185C" w:rsidRDefault="00075D2C">
            <w:pPr>
              <w:spacing w:after="120"/>
              <w:jc w:val="center"/>
              <w:rPr>
                <w:b/>
                <w:color w:val="FFFFFF"/>
              </w:rPr>
            </w:pPr>
            <w:r>
              <w:rPr>
                <w:b/>
                <w:color w:val="FFFFFF"/>
              </w:rPr>
              <w:t>MAXIMUM SCORE</w:t>
            </w:r>
          </w:p>
        </w:tc>
      </w:tr>
      <w:tr w:rsidR="0050185C" w14:paraId="1F5E7BF0" w14:textId="77777777">
        <w:trPr>
          <w:trHeight w:val="1635"/>
        </w:trPr>
        <w:tc>
          <w:tcPr>
            <w:tcW w:w="7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DEC4626" w14:textId="77777777" w:rsidR="0050185C" w:rsidRDefault="00075D2C">
            <w:pPr>
              <w:spacing w:after="60"/>
              <w:ind w:left="460"/>
              <w:rPr>
                <w:b/>
                <w:color w:val="002060"/>
                <w:highlight w:val="white"/>
              </w:rPr>
            </w:pPr>
            <w:r>
              <w:rPr>
                <w:b/>
                <w:color w:val="1F497D"/>
                <w:highlight w:val="white"/>
              </w:rPr>
              <w:t>1.</w:t>
            </w:r>
            <w:r>
              <w:rPr>
                <w:color w:val="1F497D"/>
                <w:sz w:val="14"/>
                <w:szCs w:val="14"/>
                <w:highlight w:val="white"/>
              </w:rPr>
              <w:t xml:space="preserve">     </w:t>
            </w:r>
            <w:r>
              <w:rPr>
                <w:b/>
                <w:color w:val="002060"/>
                <w:highlight w:val="white"/>
              </w:rPr>
              <w:t>POTENTIAL OF THE PROPOSED STORY</w:t>
            </w:r>
          </w:p>
          <w:p w14:paraId="3C4BDEBF" w14:textId="71697259" w:rsidR="0050185C" w:rsidRDefault="00BE0A31">
            <w:pPr>
              <w:numPr>
                <w:ilvl w:val="0"/>
                <w:numId w:val="1"/>
              </w:numPr>
              <w:shd w:val="clear" w:color="auto" w:fill="FFFFFF"/>
              <w:ind w:left="810" w:right="60"/>
              <w:jc w:val="left"/>
            </w:pPr>
            <w:r>
              <w:t xml:space="preserve">It </w:t>
            </w:r>
            <w:r w:rsidR="00075D2C">
              <w:t>tackles critical social, political, or economic issues.</w:t>
            </w:r>
          </w:p>
          <w:p w14:paraId="45AD0F0B" w14:textId="28061AE4" w:rsidR="0050185C" w:rsidRDefault="00BE0A31">
            <w:pPr>
              <w:numPr>
                <w:ilvl w:val="0"/>
                <w:numId w:val="1"/>
              </w:numPr>
              <w:shd w:val="clear" w:color="auto" w:fill="FFFFFF"/>
              <w:ind w:left="810" w:right="60"/>
              <w:jc w:val="left"/>
            </w:pPr>
            <w:r>
              <w:t xml:space="preserve">It </w:t>
            </w:r>
            <w:r w:rsidR="00075D2C">
              <w:t>has investigative and in-depth potential.</w:t>
            </w:r>
          </w:p>
          <w:p w14:paraId="1B26E1AE" w14:textId="4C147B25" w:rsidR="0050185C" w:rsidRDefault="00BE0A31">
            <w:pPr>
              <w:numPr>
                <w:ilvl w:val="0"/>
                <w:numId w:val="1"/>
              </w:numPr>
              <w:shd w:val="clear" w:color="auto" w:fill="FFFFFF"/>
              <w:ind w:left="810" w:right="60"/>
              <w:jc w:val="left"/>
            </w:pPr>
            <w:r>
              <w:t>It</w:t>
            </w:r>
            <w:r w:rsidR="00075D2C">
              <w:t xml:space="preserve"> contains specific cross-cutting issues, such as the promotion of gender equality,</w:t>
            </w:r>
            <w:r>
              <w:t xml:space="preserve"> </w:t>
            </w:r>
            <w:r w:rsidR="00075D2C">
              <w:t xml:space="preserve">respect </w:t>
            </w:r>
            <w:r>
              <w:t>for</w:t>
            </w:r>
            <w:r w:rsidR="00075D2C">
              <w:t xml:space="preserve"> human rights and marginalised groups.</w:t>
            </w:r>
          </w:p>
        </w:tc>
        <w:tc>
          <w:tcPr>
            <w:tcW w:w="13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DAC8B08" w14:textId="77777777" w:rsidR="0050185C" w:rsidRDefault="00075D2C">
            <w:pPr>
              <w:spacing w:after="240"/>
              <w:jc w:val="center"/>
            </w:pPr>
            <w:r>
              <w:t>25 points</w:t>
            </w:r>
          </w:p>
        </w:tc>
      </w:tr>
      <w:tr w:rsidR="0050185C" w14:paraId="250C7392" w14:textId="77777777">
        <w:trPr>
          <w:trHeight w:val="1515"/>
        </w:trPr>
        <w:tc>
          <w:tcPr>
            <w:tcW w:w="77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6C56B5A" w14:textId="77777777" w:rsidR="0050185C" w:rsidRDefault="00075D2C">
            <w:pPr>
              <w:spacing w:after="60"/>
              <w:ind w:left="460"/>
              <w:rPr>
                <w:b/>
                <w:color w:val="002060"/>
                <w:highlight w:val="white"/>
              </w:rPr>
            </w:pPr>
            <w:r>
              <w:rPr>
                <w:b/>
                <w:color w:val="1F497D"/>
                <w:highlight w:val="white"/>
              </w:rPr>
              <w:t>2.</w:t>
            </w:r>
            <w:r>
              <w:rPr>
                <w:color w:val="1F497D"/>
                <w:sz w:val="14"/>
                <w:szCs w:val="14"/>
                <w:highlight w:val="white"/>
              </w:rPr>
              <w:t xml:space="preserve">     </w:t>
            </w:r>
            <w:r>
              <w:rPr>
                <w:b/>
                <w:color w:val="002060"/>
                <w:highlight w:val="white"/>
              </w:rPr>
              <w:t xml:space="preserve">CAPACITY </w:t>
            </w:r>
          </w:p>
          <w:p w14:paraId="5EB401E8" w14:textId="19F6E64C" w:rsidR="0050185C" w:rsidRDefault="00075D2C">
            <w:pPr>
              <w:numPr>
                <w:ilvl w:val="0"/>
                <w:numId w:val="2"/>
              </w:numPr>
              <w:shd w:val="clear" w:color="auto" w:fill="FFFFFF"/>
              <w:ind w:left="810" w:right="60"/>
              <w:jc w:val="left"/>
            </w:pPr>
            <w:r>
              <w:t>Applicant demonstrates significant experience in produc</w:t>
            </w:r>
            <w:r w:rsidR="00BE0A31">
              <w:t>ing</w:t>
            </w:r>
            <w:r>
              <w:t xml:space="preserve"> investigative stories.</w:t>
            </w:r>
          </w:p>
          <w:p w14:paraId="3ABA138C" w14:textId="77777777" w:rsidR="0050185C" w:rsidRDefault="00075D2C">
            <w:pPr>
              <w:numPr>
                <w:ilvl w:val="0"/>
                <w:numId w:val="2"/>
              </w:numPr>
              <w:shd w:val="clear" w:color="auto" w:fill="FFFFFF"/>
              <w:ind w:left="810" w:right="60"/>
              <w:jc w:val="left"/>
            </w:pPr>
            <w:r>
              <w:t>Applicant demonstrates previous experience related to the topic of the proposed story.</w:t>
            </w:r>
          </w:p>
        </w:tc>
        <w:tc>
          <w:tcPr>
            <w:tcW w:w="13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F8CBBC7" w14:textId="77777777" w:rsidR="0050185C" w:rsidRDefault="00075D2C">
            <w:pPr>
              <w:spacing w:after="240"/>
              <w:jc w:val="center"/>
            </w:pPr>
            <w:r>
              <w:t>25 points</w:t>
            </w:r>
          </w:p>
        </w:tc>
      </w:tr>
      <w:tr w:rsidR="0050185C" w14:paraId="103F6835" w14:textId="77777777">
        <w:trPr>
          <w:trHeight w:val="326"/>
        </w:trPr>
        <w:tc>
          <w:tcPr>
            <w:tcW w:w="7710" w:type="dxa"/>
            <w:tcBorders>
              <w:top w:val="single" w:sz="5" w:space="0" w:color="000000"/>
              <w:left w:val="single" w:sz="5" w:space="0" w:color="000000"/>
              <w:bottom w:val="single" w:sz="5" w:space="0" w:color="000000"/>
              <w:right w:val="single" w:sz="5" w:space="0" w:color="000000"/>
            </w:tcBorders>
            <w:shd w:val="clear" w:color="auto" w:fill="1F497D"/>
            <w:tcMar>
              <w:top w:w="0" w:type="dxa"/>
              <w:left w:w="0" w:type="dxa"/>
              <w:bottom w:w="0" w:type="dxa"/>
              <w:right w:w="0" w:type="dxa"/>
            </w:tcMar>
          </w:tcPr>
          <w:p w14:paraId="69BA7D4E" w14:textId="77777777" w:rsidR="0050185C" w:rsidRDefault="00075D2C">
            <w:pPr>
              <w:ind w:left="460"/>
              <w:jc w:val="left"/>
              <w:rPr>
                <w:b/>
                <w:color w:val="FFFFFF"/>
              </w:rPr>
            </w:pPr>
            <w:r>
              <w:rPr>
                <w:b/>
                <w:color w:val="FFFFFF"/>
              </w:rPr>
              <w:t>MAXIMUM TOTAL SCORE</w:t>
            </w:r>
          </w:p>
        </w:tc>
        <w:tc>
          <w:tcPr>
            <w:tcW w:w="1365" w:type="dxa"/>
            <w:tcBorders>
              <w:top w:val="single" w:sz="5" w:space="0" w:color="000000"/>
              <w:left w:val="single" w:sz="5" w:space="0" w:color="000000"/>
              <w:bottom w:val="single" w:sz="5" w:space="0" w:color="000000"/>
              <w:right w:val="single" w:sz="5" w:space="0" w:color="000000"/>
            </w:tcBorders>
            <w:shd w:val="clear" w:color="auto" w:fill="1F497D"/>
            <w:tcMar>
              <w:top w:w="0" w:type="dxa"/>
              <w:left w:w="0" w:type="dxa"/>
              <w:bottom w:w="0" w:type="dxa"/>
              <w:right w:w="0" w:type="dxa"/>
            </w:tcMar>
          </w:tcPr>
          <w:p w14:paraId="32660E4D" w14:textId="77777777" w:rsidR="0050185C" w:rsidRDefault="00075D2C">
            <w:pPr>
              <w:spacing w:after="60"/>
              <w:ind w:left="100"/>
              <w:jc w:val="center"/>
              <w:rPr>
                <w:b/>
                <w:color w:val="FFFFFF"/>
              </w:rPr>
            </w:pPr>
            <w:r>
              <w:rPr>
                <w:b/>
                <w:color w:val="FFFFFF"/>
              </w:rPr>
              <w:t>50 points</w:t>
            </w:r>
          </w:p>
        </w:tc>
      </w:tr>
    </w:tbl>
    <w:p w14:paraId="6B8D70A0" w14:textId="77777777" w:rsidR="0050185C" w:rsidRDefault="00075D2C">
      <w:pPr>
        <w:pBdr>
          <w:top w:val="nil"/>
          <w:left w:val="nil"/>
          <w:bottom w:val="nil"/>
          <w:right w:val="nil"/>
          <w:between w:val="nil"/>
        </w:pBdr>
      </w:pPr>
      <w:r>
        <w:t xml:space="preserve">Successful applicants will be notified by email and may request clarifications. Upon positive notification at this stage, successful applicants will sign the contract with BIRN and become recipients of the grant. </w:t>
      </w:r>
    </w:p>
    <w:p w14:paraId="2C268CE2" w14:textId="77777777" w:rsidR="0050185C" w:rsidRDefault="0050185C">
      <w:pPr>
        <w:pBdr>
          <w:top w:val="nil"/>
          <w:left w:val="nil"/>
          <w:bottom w:val="nil"/>
          <w:right w:val="nil"/>
          <w:between w:val="nil"/>
        </w:pBdr>
      </w:pPr>
    </w:p>
    <w:p w14:paraId="5DF77D29" w14:textId="77777777" w:rsidR="0050185C" w:rsidRDefault="0050185C">
      <w:pPr>
        <w:pBdr>
          <w:top w:val="nil"/>
          <w:left w:val="nil"/>
          <w:bottom w:val="nil"/>
          <w:right w:val="nil"/>
          <w:between w:val="nil"/>
        </w:pBdr>
      </w:pPr>
    </w:p>
    <w:p w14:paraId="7A897D89" w14:textId="77777777" w:rsidR="0050185C" w:rsidRDefault="00075D2C">
      <w:pPr>
        <w:pBdr>
          <w:top w:val="nil"/>
          <w:left w:val="nil"/>
          <w:bottom w:val="nil"/>
          <w:right w:val="nil"/>
          <w:between w:val="nil"/>
        </w:pBdr>
        <w:rPr>
          <w:rFonts w:eastAsia="Cambria" w:cs="Cambria"/>
          <w:b/>
          <w:color w:val="000000"/>
          <w:szCs w:val="22"/>
        </w:rPr>
      </w:pPr>
      <w:r>
        <w:rPr>
          <w:rFonts w:eastAsia="Cambria" w:cs="Cambria"/>
          <w:b/>
          <w:color w:val="000000"/>
          <w:szCs w:val="22"/>
        </w:rPr>
        <w:lastRenderedPageBreak/>
        <w:t>FUNDS AND SUPPORT AVAILABLE</w:t>
      </w:r>
    </w:p>
    <w:p w14:paraId="07A1E357" w14:textId="77777777" w:rsidR="0050185C" w:rsidRDefault="0050185C">
      <w:pPr>
        <w:pBdr>
          <w:top w:val="nil"/>
          <w:left w:val="nil"/>
          <w:bottom w:val="nil"/>
          <w:right w:val="nil"/>
          <w:between w:val="nil"/>
        </w:pBdr>
        <w:rPr>
          <w:rFonts w:eastAsia="Cambria" w:cs="Cambria"/>
          <w:b/>
          <w:color w:val="000000"/>
          <w:szCs w:val="22"/>
        </w:rPr>
      </w:pPr>
    </w:p>
    <w:p w14:paraId="689B29BD" w14:textId="183BCF4E"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Each journalist selected to work on their story wil</w:t>
      </w:r>
      <w:r w:rsidR="005D2898">
        <w:rPr>
          <w:rFonts w:eastAsia="Cambria" w:cs="Cambria"/>
          <w:color w:val="000000"/>
          <w:szCs w:val="22"/>
        </w:rPr>
        <w:t>l receive a gross amount of €1,14</w:t>
      </w:r>
      <w:bookmarkStart w:id="0" w:name="_GoBack"/>
      <w:bookmarkEnd w:id="0"/>
      <w:r>
        <w:rPr>
          <w:rFonts w:eastAsia="Cambria" w:cs="Cambria"/>
          <w:color w:val="000000"/>
          <w:szCs w:val="22"/>
        </w:rPr>
        <w:t xml:space="preserve">0 for the production of </w:t>
      </w:r>
      <w:r w:rsidR="00976836">
        <w:rPr>
          <w:rFonts w:eastAsia="Cambria" w:cs="Cambria"/>
          <w:color w:val="000000"/>
          <w:szCs w:val="22"/>
        </w:rPr>
        <w:t xml:space="preserve">their </w:t>
      </w:r>
      <w:r>
        <w:rPr>
          <w:rFonts w:eastAsia="Cambria" w:cs="Cambria"/>
          <w:color w:val="000000"/>
          <w:szCs w:val="22"/>
        </w:rPr>
        <w:t>investigati</w:t>
      </w:r>
      <w:r>
        <w:t>ve stories</w:t>
      </w:r>
      <w:r>
        <w:rPr>
          <w:rFonts w:eastAsia="Cambria" w:cs="Cambria"/>
          <w:color w:val="000000"/>
          <w:szCs w:val="22"/>
        </w:rPr>
        <w:t xml:space="preserve">. Under this scheme, BIRN will be able to give 20 grants </w:t>
      </w:r>
      <w:r w:rsidR="00BE0A31">
        <w:rPr>
          <w:rFonts w:eastAsia="Cambria" w:cs="Cambria"/>
          <w:color w:val="000000"/>
          <w:szCs w:val="22"/>
        </w:rPr>
        <w:t xml:space="preserve">in </w:t>
      </w:r>
      <w:r>
        <w:rPr>
          <w:rFonts w:eastAsia="Cambria" w:cs="Cambria"/>
          <w:color w:val="000000"/>
          <w:szCs w:val="22"/>
        </w:rPr>
        <w:t>total</w:t>
      </w:r>
      <w:r w:rsidR="00BE0A31">
        <w:rPr>
          <w:rFonts w:eastAsia="Cambria" w:cs="Cambria"/>
          <w:color w:val="000000"/>
          <w:szCs w:val="22"/>
        </w:rPr>
        <w:t>. E</w:t>
      </w:r>
      <w:r>
        <w:rPr>
          <w:rFonts w:eastAsia="Cambria" w:cs="Cambria"/>
          <w:color w:val="000000"/>
          <w:szCs w:val="22"/>
        </w:rPr>
        <w:t xml:space="preserve">ach grant </w:t>
      </w:r>
      <w:r w:rsidR="00976836">
        <w:rPr>
          <w:rFonts w:eastAsia="Cambria" w:cs="Cambria"/>
          <w:color w:val="000000"/>
          <w:szCs w:val="22"/>
        </w:rPr>
        <w:t xml:space="preserve">must </w:t>
      </w:r>
      <w:r>
        <w:rPr>
          <w:rFonts w:eastAsia="Cambria" w:cs="Cambria"/>
          <w:color w:val="000000"/>
          <w:szCs w:val="22"/>
        </w:rPr>
        <w:t xml:space="preserve">be implemented within </w:t>
      </w:r>
      <w:r w:rsidR="00976836">
        <w:rPr>
          <w:rFonts w:eastAsia="Cambria" w:cs="Cambria"/>
          <w:color w:val="000000"/>
          <w:szCs w:val="22"/>
        </w:rPr>
        <w:t>three</w:t>
      </w:r>
      <w:r w:rsidR="00BE0A31">
        <w:rPr>
          <w:rFonts w:eastAsia="Cambria" w:cs="Cambria"/>
          <w:color w:val="000000"/>
          <w:szCs w:val="22"/>
        </w:rPr>
        <w:t xml:space="preserve"> to </w:t>
      </w:r>
      <w:r w:rsidR="00976836">
        <w:t>six</w:t>
      </w:r>
      <w:r>
        <w:rPr>
          <w:rFonts w:eastAsia="Cambria" w:cs="Cambria"/>
          <w:color w:val="000000"/>
          <w:szCs w:val="22"/>
        </w:rPr>
        <w:t xml:space="preserve"> month</w:t>
      </w:r>
      <w:r w:rsidR="00976836">
        <w:rPr>
          <w:rFonts w:eastAsia="Cambria" w:cs="Cambria"/>
          <w:color w:val="000000"/>
          <w:szCs w:val="22"/>
        </w:rPr>
        <w:t>s</w:t>
      </w:r>
      <w:r>
        <w:rPr>
          <w:rFonts w:eastAsia="Cambria" w:cs="Cambria"/>
          <w:color w:val="000000"/>
          <w:szCs w:val="22"/>
        </w:rPr>
        <w:t>. Th</w:t>
      </w:r>
      <w:r w:rsidR="00BE0A31">
        <w:t>e</w:t>
      </w:r>
      <w:r>
        <w:t xml:space="preserve"> call for applications will be closed</w:t>
      </w:r>
      <w:r w:rsidR="00BE0A31">
        <w:t xml:space="preserve"> once</w:t>
      </w:r>
      <w:r>
        <w:t xml:space="preserve"> all 20 grants available are distributed. </w:t>
      </w:r>
    </w:p>
    <w:p w14:paraId="239D2D26" w14:textId="77777777" w:rsidR="0050185C" w:rsidRDefault="0050185C">
      <w:pPr>
        <w:pBdr>
          <w:top w:val="nil"/>
          <w:left w:val="nil"/>
          <w:bottom w:val="nil"/>
          <w:right w:val="nil"/>
          <w:between w:val="nil"/>
        </w:pBdr>
      </w:pPr>
    </w:p>
    <w:p w14:paraId="5FD9DD73" w14:textId="6BE83F43"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 xml:space="preserve">The selected journalists will also be </w:t>
      </w:r>
      <w:r w:rsidR="00BE0A31">
        <w:rPr>
          <w:rFonts w:eastAsia="Cambria" w:cs="Cambria"/>
          <w:color w:val="000000"/>
          <w:szCs w:val="22"/>
        </w:rPr>
        <w:t>supplied</w:t>
      </w:r>
      <w:r>
        <w:rPr>
          <w:rFonts w:eastAsia="Cambria" w:cs="Cambria"/>
          <w:color w:val="000000"/>
          <w:szCs w:val="22"/>
        </w:rPr>
        <w:t xml:space="preserve"> with mentoring support provided by BIRN editors/mentors</w:t>
      </w:r>
      <w:r w:rsidR="00976836">
        <w:rPr>
          <w:rFonts w:eastAsia="Cambria" w:cs="Cambria"/>
          <w:color w:val="000000"/>
          <w:szCs w:val="22"/>
        </w:rPr>
        <w:t>,</w:t>
      </w:r>
      <w:r>
        <w:rPr>
          <w:rFonts w:eastAsia="Cambria" w:cs="Cambria"/>
          <w:color w:val="000000"/>
          <w:szCs w:val="22"/>
        </w:rPr>
        <w:t xml:space="preserve"> to help them produce their investigative stories. </w:t>
      </w:r>
    </w:p>
    <w:p w14:paraId="44116C07" w14:textId="77777777" w:rsidR="0050185C" w:rsidRDefault="0050185C">
      <w:pPr>
        <w:pBdr>
          <w:top w:val="nil"/>
          <w:left w:val="nil"/>
          <w:bottom w:val="nil"/>
          <w:right w:val="nil"/>
          <w:between w:val="nil"/>
        </w:pBdr>
        <w:rPr>
          <w:rFonts w:eastAsia="Cambria" w:cs="Cambria"/>
          <w:b/>
          <w:color w:val="000000"/>
          <w:szCs w:val="22"/>
        </w:rPr>
      </w:pPr>
    </w:p>
    <w:p w14:paraId="6B6A2DEB" w14:textId="53223F9B" w:rsidR="0050185C" w:rsidRDefault="006E5540">
      <w:pPr>
        <w:pStyle w:val="Heading1"/>
      </w:pPr>
      <w:bookmarkStart w:id="1" w:name="_heading=h.gjdgxs" w:colFirst="0" w:colLast="0"/>
      <w:bookmarkEnd w:id="1"/>
      <w:r>
        <w:t>WHEN</w:t>
      </w:r>
      <w:r w:rsidR="00075D2C">
        <w:t xml:space="preserve"> TO APPLY? </w:t>
      </w:r>
    </w:p>
    <w:p w14:paraId="6370875B" w14:textId="77777777" w:rsidR="0050185C" w:rsidRDefault="0050185C"/>
    <w:p w14:paraId="6F0598FB" w14:textId="6263D4C6" w:rsidR="0050185C" w:rsidRDefault="006E5540">
      <w:pPr>
        <w:pBdr>
          <w:top w:val="nil"/>
          <w:left w:val="nil"/>
          <w:bottom w:val="nil"/>
          <w:right w:val="nil"/>
          <w:between w:val="nil"/>
        </w:pBdr>
        <w:rPr>
          <w:rFonts w:eastAsia="Cambria" w:cs="Cambria"/>
          <w:b/>
          <w:color w:val="000000"/>
          <w:szCs w:val="22"/>
        </w:rPr>
      </w:pPr>
      <w:r>
        <w:rPr>
          <w:rFonts w:eastAsia="Cambria" w:cs="Cambria"/>
          <w:color w:val="000000"/>
          <w:szCs w:val="22"/>
        </w:rPr>
        <w:t>The</w:t>
      </w:r>
      <w:r w:rsidR="00075D2C">
        <w:rPr>
          <w:rFonts w:eastAsia="Cambria" w:cs="Cambria"/>
          <w:color w:val="000000"/>
          <w:szCs w:val="22"/>
        </w:rPr>
        <w:t xml:space="preserve"> deadline for the </w:t>
      </w:r>
      <w:r w:rsidR="00075D2C">
        <w:rPr>
          <w:rFonts w:eastAsia="Cambria" w:cs="Cambria"/>
          <w:color w:val="000000"/>
          <w:szCs w:val="22"/>
          <w:u w:val="single"/>
        </w:rPr>
        <w:t xml:space="preserve">first round of applications will be open until </w:t>
      </w:r>
      <w:r w:rsidR="00075D2C">
        <w:rPr>
          <w:u w:val="single"/>
        </w:rPr>
        <w:t>June 30</w:t>
      </w:r>
      <w:r w:rsidR="00075D2C">
        <w:rPr>
          <w:rFonts w:eastAsia="Cambria" w:cs="Cambria"/>
          <w:color w:val="000000"/>
          <w:szCs w:val="22"/>
          <w:u w:val="single"/>
        </w:rPr>
        <w:t>.</w:t>
      </w:r>
      <w:r w:rsidR="00075D2C">
        <w:rPr>
          <w:rFonts w:eastAsia="Cambria" w:cs="Cambria"/>
          <w:b/>
          <w:color w:val="000000"/>
          <w:szCs w:val="22"/>
        </w:rPr>
        <w:t xml:space="preserve"> </w:t>
      </w:r>
    </w:p>
    <w:p w14:paraId="44CAB6BE" w14:textId="77777777" w:rsidR="0050185C" w:rsidRDefault="0050185C">
      <w:pPr>
        <w:pBdr>
          <w:top w:val="nil"/>
          <w:left w:val="nil"/>
          <w:bottom w:val="nil"/>
          <w:right w:val="nil"/>
          <w:between w:val="nil"/>
        </w:pBdr>
        <w:rPr>
          <w:b/>
        </w:rPr>
      </w:pPr>
    </w:p>
    <w:p w14:paraId="2FD15DAF" w14:textId="7B35853B" w:rsidR="0050185C" w:rsidRDefault="00976836">
      <w:pPr>
        <w:pBdr>
          <w:top w:val="nil"/>
          <w:left w:val="nil"/>
          <w:bottom w:val="nil"/>
          <w:right w:val="nil"/>
          <w:between w:val="nil"/>
        </w:pBdr>
        <w:rPr>
          <w:rFonts w:eastAsia="Cambria" w:cs="Cambria"/>
          <w:color w:val="000000"/>
          <w:szCs w:val="22"/>
        </w:rPr>
      </w:pPr>
      <w:r>
        <w:rPr>
          <w:rFonts w:eastAsia="Cambria" w:cs="Cambria"/>
          <w:color w:val="000000"/>
          <w:szCs w:val="22"/>
        </w:rPr>
        <w:t>A</w:t>
      </w:r>
      <w:r w:rsidR="00075D2C">
        <w:rPr>
          <w:rFonts w:eastAsia="Cambria" w:cs="Cambria"/>
          <w:color w:val="000000"/>
          <w:szCs w:val="22"/>
        </w:rPr>
        <w:t xml:space="preserve">pplications will be reviewed </w:t>
      </w:r>
      <w:r w:rsidR="00BE0A31">
        <w:rPr>
          <w:rFonts w:eastAsia="Cambria" w:cs="Cambria"/>
          <w:color w:val="000000"/>
          <w:szCs w:val="22"/>
        </w:rPr>
        <w:t xml:space="preserve">according to </w:t>
      </w:r>
      <w:r w:rsidR="00075D2C">
        <w:rPr>
          <w:rFonts w:eastAsia="Cambria" w:cs="Cambria"/>
          <w:color w:val="000000"/>
          <w:szCs w:val="22"/>
        </w:rPr>
        <w:t>the following schedule:</w:t>
      </w:r>
    </w:p>
    <w:p w14:paraId="0E03C111" w14:textId="77777777" w:rsidR="0050185C" w:rsidRDefault="0050185C">
      <w:pPr>
        <w:pBdr>
          <w:top w:val="nil"/>
          <w:left w:val="nil"/>
          <w:bottom w:val="nil"/>
          <w:right w:val="nil"/>
          <w:between w:val="nil"/>
        </w:pBdr>
        <w:rPr>
          <w:rFonts w:eastAsia="Cambria" w:cs="Cambria"/>
          <w:color w:val="000000"/>
          <w:szCs w:val="22"/>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0185C" w14:paraId="1002FFAA" w14:textId="77777777">
        <w:trPr>
          <w:trHeight w:val="197"/>
        </w:trPr>
        <w:tc>
          <w:tcPr>
            <w:tcW w:w="4508" w:type="dxa"/>
            <w:shd w:val="clear" w:color="auto" w:fill="1F497D"/>
          </w:tcPr>
          <w:p w14:paraId="41126F62" w14:textId="77777777" w:rsidR="0050185C" w:rsidRDefault="00075D2C">
            <w:pPr>
              <w:pBdr>
                <w:top w:val="nil"/>
                <w:left w:val="nil"/>
                <w:bottom w:val="nil"/>
                <w:right w:val="nil"/>
                <w:between w:val="nil"/>
              </w:pBdr>
              <w:rPr>
                <w:rFonts w:eastAsia="Cambria" w:cs="Cambria"/>
                <w:b/>
                <w:color w:val="FFFFFF"/>
                <w:szCs w:val="22"/>
              </w:rPr>
            </w:pPr>
            <w:r>
              <w:rPr>
                <w:b/>
                <w:color w:val="FFFFFF"/>
              </w:rPr>
              <w:t>APPLICATION TIMEFRAME</w:t>
            </w:r>
          </w:p>
        </w:tc>
        <w:tc>
          <w:tcPr>
            <w:tcW w:w="4508" w:type="dxa"/>
            <w:shd w:val="clear" w:color="auto" w:fill="1F497D"/>
          </w:tcPr>
          <w:p w14:paraId="7B47E401" w14:textId="77777777" w:rsidR="0050185C" w:rsidRDefault="00075D2C">
            <w:pPr>
              <w:pBdr>
                <w:top w:val="nil"/>
                <w:left w:val="nil"/>
                <w:bottom w:val="nil"/>
                <w:right w:val="nil"/>
                <w:between w:val="nil"/>
              </w:pBdr>
              <w:rPr>
                <w:rFonts w:eastAsia="Cambria" w:cs="Cambria"/>
                <w:b/>
                <w:color w:val="FFFFFF"/>
                <w:szCs w:val="22"/>
              </w:rPr>
            </w:pPr>
            <w:r>
              <w:rPr>
                <w:b/>
                <w:color w:val="FFFFFF"/>
              </w:rPr>
              <w:t>DECISION TIMEFRAME</w:t>
            </w:r>
          </w:p>
        </w:tc>
      </w:tr>
      <w:tr w:rsidR="0050185C" w14:paraId="1A0C201D" w14:textId="77777777">
        <w:tc>
          <w:tcPr>
            <w:tcW w:w="4508" w:type="dxa"/>
            <w:shd w:val="clear" w:color="auto" w:fill="auto"/>
          </w:tcPr>
          <w:p w14:paraId="5E16D5A0"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 xml:space="preserve">March 2025 – June 2025 </w:t>
            </w:r>
          </w:p>
        </w:tc>
        <w:tc>
          <w:tcPr>
            <w:tcW w:w="4508" w:type="dxa"/>
            <w:shd w:val="clear" w:color="auto" w:fill="auto"/>
          </w:tcPr>
          <w:p w14:paraId="2D0E5629"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July 2025</w:t>
            </w:r>
          </w:p>
        </w:tc>
      </w:tr>
      <w:tr w:rsidR="0050185C" w14:paraId="5AF19DD0" w14:textId="77777777">
        <w:tc>
          <w:tcPr>
            <w:tcW w:w="4508" w:type="dxa"/>
            <w:shd w:val="clear" w:color="auto" w:fill="auto"/>
          </w:tcPr>
          <w:p w14:paraId="5E38BB5F"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July 2025 – October 2025</w:t>
            </w:r>
          </w:p>
        </w:tc>
        <w:tc>
          <w:tcPr>
            <w:tcW w:w="4508" w:type="dxa"/>
            <w:shd w:val="clear" w:color="auto" w:fill="auto"/>
          </w:tcPr>
          <w:p w14:paraId="41790640"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November 2025</w:t>
            </w:r>
          </w:p>
        </w:tc>
      </w:tr>
      <w:tr w:rsidR="0050185C" w14:paraId="5D12FB9A" w14:textId="77777777">
        <w:tc>
          <w:tcPr>
            <w:tcW w:w="4508" w:type="dxa"/>
            <w:shd w:val="clear" w:color="auto" w:fill="auto"/>
          </w:tcPr>
          <w:p w14:paraId="0240293B"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November 2025 – February 2026</w:t>
            </w:r>
          </w:p>
        </w:tc>
        <w:tc>
          <w:tcPr>
            <w:tcW w:w="4508" w:type="dxa"/>
            <w:shd w:val="clear" w:color="auto" w:fill="auto"/>
          </w:tcPr>
          <w:p w14:paraId="727A68CA" w14:textId="77777777" w:rsidR="0050185C" w:rsidRDefault="00075D2C">
            <w:pPr>
              <w:pBdr>
                <w:top w:val="nil"/>
                <w:left w:val="nil"/>
                <w:bottom w:val="nil"/>
                <w:right w:val="nil"/>
                <w:between w:val="nil"/>
              </w:pBdr>
              <w:rPr>
                <w:rFonts w:eastAsia="Cambria" w:cs="Cambria"/>
                <w:color w:val="000000"/>
                <w:szCs w:val="22"/>
              </w:rPr>
            </w:pPr>
            <w:r>
              <w:rPr>
                <w:rFonts w:eastAsia="Cambria" w:cs="Cambria"/>
                <w:color w:val="000000"/>
                <w:szCs w:val="22"/>
              </w:rPr>
              <w:t>March 2026</w:t>
            </w:r>
          </w:p>
        </w:tc>
      </w:tr>
    </w:tbl>
    <w:p w14:paraId="3C4B3B35" w14:textId="77777777" w:rsidR="0050185C" w:rsidRDefault="0050185C">
      <w:pPr>
        <w:pBdr>
          <w:top w:val="nil"/>
          <w:left w:val="nil"/>
          <w:bottom w:val="nil"/>
          <w:right w:val="nil"/>
          <w:between w:val="nil"/>
        </w:pBdr>
        <w:rPr>
          <w:rFonts w:eastAsia="Cambria" w:cs="Cambria"/>
          <w:color w:val="000000"/>
          <w:szCs w:val="22"/>
        </w:rPr>
      </w:pPr>
    </w:p>
    <w:p w14:paraId="2D2B2830" w14:textId="77777777" w:rsidR="0050185C" w:rsidRDefault="00075D2C">
      <w:pPr>
        <w:pBdr>
          <w:top w:val="nil"/>
          <w:left w:val="nil"/>
          <w:bottom w:val="nil"/>
          <w:right w:val="nil"/>
          <w:between w:val="nil"/>
        </w:pBdr>
        <w:rPr>
          <w:rFonts w:eastAsia="Cambria" w:cs="Cambria"/>
          <w:b/>
          <w:color w:val="000000"/>
          <w:szCs w:val="22"/>
        </w:rPr>
      </w:pPr>
      <w:r>
        <w:rPr>
          <w:rFonts w:eastAsia="Cambria" w:cs="Cambria"/>
          <w:b/>
          <w:color w:val="000000"/>
          <w:szCs w:val="22"/>
        </w:rPr>
        <w:t>HOW TO APPLY?</w:t>
      </w:r>
    </w:p>
    <w:p w14:paraId="71863D2E" w14:textId="77777777" w:rsidR="0059059B" w:rsidRDefault="0059059B">
      <w:pPr>
        <w:pBdr>
          <w:top w:val="nil"/>
          <w:left w:val="nil"/>
          <w:bottom w:val="nil"/>
          <w:right w:val="nil"/>
          <w:between w:val="nil"/>
        </w:pBdr>
        <w:rPr>
          <w:rFonts w:eastAsia="Cambria" w:cs="Cambria"/>
          <w:color w:val="000000"/>
          <w:szCs w:val="22"/>
        </w:rPr>
      </w:pPr>
    </w:p>
    <w:p w14:paraId="6BB17B4C" w14:textId="720A7245" w:rsidR="0050185C" w:rsidRDefault="00075D2C" w:rsidP="0059059B">
      <w:r w:rsidRPr="00683E1A">
        <w:t xml:space="preserve">Please fill in the </w:t>
      </w:r>
      <w:hyperlink r:id="rId22" w:history="1">
        <w:r w:rsidRPr="00683E1A">
          <w:rPr>
            <w:rStyle w:val="Hyperlink"/>
          </w:rPr>
          <w:t>Application form</w:t>
        </w:r>
      </w:hyperlink>
      <w:r w:rsidRPr="00683E1A">
        <w:t xml:space="preserve"> in the English language.</w:t>
      </w:r>
      <w:r w:rsidR="0059059B" w:rsidRPr="00683E1A">
        <w:t xml:space="preserve"> Applicants need to attach two documents to the application form: a CV</w:t>
      </w:r>
      <w:r w:rsidR="00DA3521">
        <w:t xml:space="preserve"> in English language</w:t>
      </w:r>
      <w:r w:rsidR="0059059B" w:rsidRPr="00683E1A">
        <w:t xml:space="preserve"> and a</w:t>
      </w:r>
      <w:r w:rsidR="00DA3521">
        <w:t xml:space="preserve"> signed</w:t>
      </w:r>
      <w:r w:rsidR="0059059B" w:rsidRPr="00683E1A">
        <w:t xml:space="preserve"> letter of support</w:t>
      </w:r>
      <w:r w:rsidR="00DA3521">
        <w:t xml:space="preserve"> in English language</w:t>
      </w:r>
      <w:r w:rsidR="0059059B" w:rsidRPr="00683E1A">
        <w:t xml:space="preserve"> from the media outlet where they will publish the story. Please note that recipients of the grants will pu</w:t>
      </w:r>
      <w:r w:rsidR="00552311" w:rsidRPr="00683E1A">
        <w:t>blish</w:t>
      </w:r>
      <w:r w:rsidR="0059059B" w:rsidRPr="00683E1A">
        <w:t xml:space="preserve"> their stories under a license which allows MOST partners to republish the content for free.</w:t>
      </w:r>
      <w:r w:rsidR="0059059B">
        <w:t xml:space="preserve"> </w:t>
      </w:r>
    </w:p>
    <w:p w14:paraId="12D405DA" w14:textId="77777777" w:rsidR="0050185C" w:rsidRDefault="0050185C"/>
    <w:p w14:paraId="6AF13DC1" w14:textId="77777777" w:rsidR="0050185C" w:rsidRDefault="00075D2C">
      <w:r>
        <w:t xml:space="preserve">If you have questions about the programme and the Call, please contact Ivana Drakic Brkan, Project Manager at </w:t>
      </w:r>
      <w:hyperlink r:id="rId23">
        <w:r>
          <w:rPr>
            <w:color w:val="1155CC"/>
            <w:u w:val="single"/>
          </w:rPr>
          <w:t>ivana.drakic.brkan@birnnetwork.org</w:t>
        </w:r>
      </w:hyperlink>
      <w:r>
        <w:t xml:space="preserve"> . </w:t>
      </w:r>
    </w:p>
    <w:sectPr w:rsidR="0050185C" w:rsidSect="002B7037">
      <w:headerReference w:type="even" r:id="rId24"/>
      <w:headerReference w:type="default" r:id="rId25"/>
      <w:footerReference w:type="default" r:id="rId26"/>
      <w:headerReference w:type="first" r:id="rId27"/>
      <w:footerReference w:type="first" r:id="rId28"/>
      <w:pgSz w:w="11906" w:h="16838"/>
      <w:pgMar w:top="1440" w:right="1440" w:bottom="1440" w:left="1440" w:header="124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2E67" w14:textId="77777777" w:rsidR="005A3538" w:rsidRDefault="005A3538">
      <w:r>
        <w:separator/>
      </w:r>
    </w:p>
  </w:endnote>
  <w:endnote w:type="continuationSeparator" w:id="0">
    <w:p w14:paraId="724D6C3F" w14:textId="77777777" w:rsidR="005A3538" w:rsidRDefault="005A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7ABF" w14:textId="77777777" w:rsidR="0050185C" w:rsidRDefault="0050185C">
    <w:pPr>
      <w:pBdr>
        <w:top w:val="nil"/>
        <w:left w:val="nil"/>
        <w:bottom w:val="nil"/>
        <w:right w:val="nil"/>
        <w:between w:val="nil"/>
      </w:pBdr>
      <w:tabs>
        <w:tab w:val="center" w:pos="4513"/>
        <w:tab w:val="right" w:pos="9026"/>
      </w:tabs>
      <w:rPr>
        <w:rFonts w:eastAsia="Cambria" w:cs="Cambria"/>
        <w:color w:val="000000"/>
        <w:szCs w:val="22"/>
      </w:rPr>
    </w:pPr>
  </w:p>
  <w:p w14:paraId="7472CA06" w14:textId="77777777" w:rsidR="0050185C" w:rsidRDefault="0050185C">
    <w:pPr>
      <w:pBdr>
        <w:top w:val="nil"/>
        <w:left w:val="nil"/>
        <w:bottom w:val="nil"/>
        <w:right w:val="nil"/>
        <w:between w:val="nil"/>
      </w:pBdr>
      <w:tabs>
        <w:tab w:val="center" w:pos="4513"/>
        <w:tab w:val="right" w:pos="9026"/>
      </w:tabs>
      <w:rPr>
        <w:rFonts w:eastAsia="Cambria" w:cs="Cambria"/>
        <w:color w:val="000000"/>
        <w:sz w:val="20"/>
        <w:szCs w:val="20"/>
      </w:rPr>
    </w:pPr>
  </w:p>
  <w:p w14:paraId="72BD43CF" w14:textId="77777777" w:rsidR="0050185C" w:rsidRDefault="002B7037">
    <w:pPr>
      <w:pBdr>
        <w:top w:val="nil"/>
        <w:left w:val="nil"/>
        <w:bottom w:val="nil"/>
        <w:right w:val="nil"/>
        <w:between w:val="nil"/>
      </w:pBdr>
      <w:tabs>
        <w:tab w:val="center" w:pos="4513"/>
        <w:tab w:val="right" w:pos="9026"/>
      </w:tabs>
      <w:rPr>
        <w:rFonts w:eastAsia="Cambria" w:cs="Cambria"/>
        <w:color w:val="000000"/>
        <w:szCs w:val="22"/>
      </w:rPr>
    </w:pPr>
    <w:r w:rsidRPr="002B7037">
      <w:rPr>
        <w:rFonts w:eastAsia="Cambria" w:cs="Cambria"/>
        <w:noProof/>
        <w:color w:val="000000"/>
        <w:szCs w:val="22"/>
        <w:lang w:val="bs-Latn-BA" w:eastAsia="bs-Latn-BA"/>
      </w:rPr>
      <w:drawing>
        <wp:anchor distT="0" distB="0" distL="114300" distR="114300" simplePos="0" relativeHeight="251664384" behindDoc="0" locked="0" layoutInCell="1" allowOverlap="1" wp14:anchorId="5BA28D30" wp14:editId="060F4DDF">
          <wp:simplePos x="0" y="0"/>
          <wp:positionH relativeFrom="column">
            <wp:posOffset>0</wp:posOffset>
          </wp:positionH>
          <wp:positionV relativeFrom="paragraph">
            <wp:posOffset>-786423</wp:posOffset>
          </wp:positionV>
          <wp:extent cx="902677" cy="951046"/>
          <wp:effectExtent l="0" t="0" r="0" b="0"/>
          <wp:wrapSquare wrapText="bothSides"/>
          <wp:docPr id="4" name="Picture 4" descr="C:\Users\ivana.drakic.brkan\Desktop\BIRN Ivana NEW\MOST\co-funded_EN\vertical\RGB\PNG\EN_co_fundedvertica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rakic.brkan\Desktop\BIRN Ivana NEW\MOST\co-funded_EN\vertical\RGB\PNG\EN_co_fundedvertical_RGB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677" cy="951046"/>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4D94" w14:textId="77777777" w:rsidR="0050185C" w:rsidRDefault="00075D2C">
    <w:pPr>
      <w:pBdr>
        <w:top w:val="nil"/>
        <w:left w:val="nil"/>
        <w:bottom w:val="nil"/>
        <w:right w:val="nil"/>
        <w:between w:val="nil"/>
      </w:pBdr>
      <w:tabs>
        <w:tab w:val="center" w:pos="4513"/>
        <w:tab w:val="right" w:pos="9026"/>
      </w:tabs>
      <w:rPr>
        <w:color w:val="000000"/>
      </w:rPr>
    </w:pPr>
    <w:r>
      <w:rPr>
        <w:noProof/>
        <w:lang w:val="bs-Latn-BA" w:eastAsia="bs-Latn-BA"/>
      </w:rPr>
      <w:drawing>
        <wp:anchor distT="0" distB="0" distL="114300" distR="114300" simplePos="0" relativeHeight="251662336" behindDoc="0" locked="0" layoutInCell="1" hidden="0" allowOverlap="1" wp14:anchorId="227E22F1" wp14:editId="5C0F4CE5">
          <wp:simplePos x="0" y="0"/>
          <wp:positionH relativeFrom="column">
            <wp:posOffset>-40639</wp:posOffset>
          </wp:positionH>
          <wp:positionV relativeFrom="paragraph">
            <wp:posOffset>21590</wp:posOffset>
          </wp:positionV>
          <wp:extent cx="967740" cy="958850"/>
          <wp:effectExtent l="0" t="0" r="0" b="0"/>
          <wp:wrapSquare wrapText="bothSides" distT="0" distB="0" distL="114300" distR="114300"/>
          <wp:docPr id="12" name="image1.png" descr="A blue and white fla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ue and white flag&#10;&#10;Description automatically generated with low confidence"/>
                  <pic:cNvPicPr preferRelativeResize="0"/>
                </pic:nvPicPr>
                <pic:blipFill>
                  <a:blip r:embed="rId1"/>
                  <a:srcRect/>
                  <a:stretch>
                    <a:fillRect/>
                  </a:stretch>
                </pic:blipFill>
                <pic:spPr>
                  <a:xfrm>
                    <a:off x="0" y="0"/>
                    <a:ext cx="967740" cy="958850"/>
                  </a:xfrm>
                  <a:prstGeom prst="rect">
                    <a:avLst/>
                  </a:prstGeom>
                  <a:ln/>
                </pic:spPr>
              </pic:pic>
            </a:graphicData>
          </a:graphic>
        </wp:anchor>
      </w:drawing>
    </w:r>
  </w:p>
  <w:p w14:paraId="6BA0EA6C" w14:textId="77777777" w:rsidR="0050185C" w:rsidRDefault="0050185C">
    <w:pPr>
      <w:pBdr>
        <w:top w:val="nil"/>
        <w:left w:val="nil"/>
        <w:bottom w:val="nil"/>
        <w:right w:val="nil"/>
        <w:between w:val="nil"/>
      </w:pBdr>
      <w:tabs>
        <w:tab w:val="center" w:pos="4513"/>
        <w:tab w:val="right" w:pos="9026"/>
      </w:tabs>
      <w:rPr>
        <w:color w:val="000000"/>
      </w:rPr>
    </w:pPr>
  </w:p>
  <w:p w14:paraId="174E3244" w14:textId="77777777" w:rsidR="0050185C" w:rsidRDefault="00075D2C">
    <w:pPr>
      <w:spacing w:after="160" w:line="256" w:lineRule="auto"/>
      <w:ind w:left="2880" w:firstLine="720"/>
      <w:jc w:val="center"/>
    </w:pPr>
    <w:r>
      <w:rPr>
        <w:i/>
        <w:sz w:val="20"/>
        <w:szCs w:val="20"/>
      </w:rPr>
      <w:t xml:space="preserve">This call is part of the Media Organisations for Stronger     Transnational Journalism (MOST) and is funded by the European Union.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80A6" w14:textId="77777777" w:rsidR="005A3538" w:rsidRDefault="005A3538">
      <w:r>
        <w:separator/>
      </w:r>
    </w:p>
  </w:footnote>
  <w:footnote w:type="continuationSeparator" w:id="0">
    <w:p w14:paraId="2EE5F81D" w14:textId="77777777" w:rsidR="005A3538" w:rsidRDefault="005A3538">
      <w:r>
        <w:continuationSeparator/>
      </w:r>
    </w:p>
  </w:footnote>
  <w:footnote w:id="1">
    <w:p w14:paraId="5205C2C2" w14:textId="526ED069" w:rsidR="00D21CAD" w:rsidRPr="00BE0A31" w:rsidRDefault="00D21CAD">
      <w:pPr>
        <w:pStyle w:val="FootnoteText"/>
      </w:pPr>
      <w:r>
        <w:rPr>
          <w:rStyle w:val="FootnoteReference"/>
        </w:rPr>
        <w:footnoteRef/>
      </w:r>
      <w:r>
        <w:t xml:space="preserve"> </w:t>
      </w:r>
      <w:hyperlink r:id="rId1" w:history="1">
        <w:r w:rsidRPr="00D21CAD">
          <w:rPr>
            <w:rStyle w:val="Hyperlink"/>
          </w:rPr>
          <w:t xml:space="preserve">Ten aspiring </w:t>
        </w:r>
        <w:r w:rsidR="00976836">
          <w:rPr>
            <w:rStyle w:val="Hyperlink"/>
          </w:rPr>
          <w:t>countrie</w:t>
        </w:r>
        <w:r w:rsidRPr="00D21CAD">
          <w:rPr>
            <w:rStyle w:val="Hyperlink"/>
          </w:rPr>
          <w:t>s</w:t>
        </w:r>
      </w:hyperlink>
      <w:r w:rsidRPr="00D21CAD">
        <w:t xml:space="preserve"> are in</w:t>
      </w:r>
      <w:r>
        <w:t xml:space="preserve">volved in the accession process: Albania, Bosnia and Herzegovina, Georgia, Moldova, Montenegro, North Macedonia, Serbia, Turkey, Ukraine and Kosovo. </w:t>
      </w:r>
    </w:p>
  </w:footnote>
  <w:footnote w:id="2">
    <w:p w14:paraId="420D76F3" w14:textId="77777777" w:rsidR="0005529F" w:rsidRPr="0005529F" w:rsidRDefault="0005529F">
      <w:pPr>
        <w:pStyle w:val="FootnoteText"/>
        <w:rPr>
          <w:lang w:val="bs-Latn-BA"/>
        </w:rPr>
      </w:pPr>
      <w:r>
        <w:rPr>
          <w:rStyle w:val="FootnoteReference"/>
        </w:rPr>
        <w:footnoteRef/>
      </w:r>
      <w:r>
        <w:t xml:space="preserve"> </w:t>
      </w:r>
      <w:r>
        <w:rPr>
          <w:lang w:val="bs-Latn-BA"/>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3EE3" w14:textId="77777777" w:rsidR="0050185C" w:rsidRDefault="00075D2C">
    <w:pPr>
      <w:pBdr>
        <w:top w:val="nil"/>
        <w:left w:val="nil"/>
        <w:bottom w:val="nil"/>
        <w:right w:val="nil"/>
        <w:between w:val="nil"/>
      </w:pBdr>
      <w:tabs>
        <w:tab w:val="center" w:pos="4513"/>
        <w:tab w:val="right" w:pos="9026"/>
      </w:tabs>
      <w:rPr>
        <w:rFonts w:eastAsia="Cambria" w:cs="Cambria"/>
        <w:color w:val="000000"/>
        <w:szCs w:val="22"/>
      </w:rPr>
    </w:pPr>
    <w:r>
      <w:rPr>
        <w:noProof/>
        <w:lang w:val="bs-Latn-BA" w:eastAsia="bs-Latn-BA"/>
      </w:rPr>
      <w:drawing>
        <wp:anchor distT="0" distB="0" distL="114300" distR="114300" simplePos="0" relativeHeight="251660288" behindDoc="0" locked="0" layoutInCell="1" hidden="0" allowOverlap="1" wp14:anchorId="6177F8CC" wp14:editId="52909C99">
          <wp:simplePos x="0" y="0"/>
          <wp:positionH relativeFrom="column">
            <wp:posOffset>-62864</wp:posOffset>
          </wp:positionH>
          <wp:positionV relativeFrom="paragraph">
            <wp:posOffset>-474979</wp:posOffset>
          </wp:positionV>
          <wp:extent cx="1263650" cy="784860"/>
          <wp:effectExtent l="0" t="0" r="0" b="0"/>
          <wp:wrapSquare wrapText="bothSides" distT="0" distB="0" distL="114300" distR="114300"/>
          <wp:docPr id="11" name="image2.png"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logo, graphics&#10;&#10;Description automatically generated"/>
                  <pic:cNvPicPr preferRelativeResize="0"/>
                </pic:nvPicPr>
                <pic:blipFill>
                  <a:blip r:embed="rId1"/>
                  <a:srcRect/>
                  <a:stretch>
                    <a:fillRect/>
                  </a:stretch>
                </pic:blipFill>
                <pic:spPr>
                  <a:xfrm>
                    <a:off x="0" y="0"/>
                    <a:ext cx="1263650" cy="78486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0BCE" w14:textId="77777777" w:rsidR="002B7037" w:rsidRDefault="002B7037">
    <w:pPr>
      <w:pBdr>
        <w:top w:val="nil"/>
        <w:left w:val="nil"/>
        <w:bottom w:val="nil"/>
        <w:right w:val="nil"/>
        <w:between w:val="nil"/>
      </w:pBdr>
      <w:tabs>
        <w:tab w:val="center" w:pos="4513"/>
        <w:tab w:val="right" w:pos="9026"/>
      </w:tabs>
      <w:rPr>
        <w:noProof/>
        <w:bdr w:val="none" w:sz="0" w:space="0" w:color="auto" w:frame="1"/>
        <w:lang w:val="bs-Latn-BA" w:eastAsia="bs-Latn-BA"/>
      </w:rPr>
    </w:pPr>
    <w:r>
      <w:rPr>
        <w:noProof/>
        <w:bdr w:val="none" w:sz="0" w:space="0" w:color="auto" w:frame="1"/>
        <w:lang w:val="bs-Latn-BA" w:eastAsia="bs-Latn-BA"/>
      </w:rPr>
      <w:drawing>
        <wp:anchor distT="0" distB="0" distL="114300" distR="114300" simplePos="0" relativeHeight="251663360" behindDoc="0" locked="0" layoutInCell="1" allowOverlap="1" wp14:anchorId="10D48867" wp14:editId="4481A3B2">
          <wp:simplePos x="0" y="0"/>
          <wp:positionH relativeFrom="margin">
            <wp:align>right</wp:align>
          </wp:positionH>
          <wp:positionV relativeFrom="paragraph">
            <wp:posOffset>-569205</wp:posOffset>
          </wp:positionV>
          <wp:extent cx="1717675" cy="972820"/>
          <wp:effectExtent l="0" t="0" r="0" b="0"/>
          <wp:wrapSquare wrapText="bothSides"/>
          <wp:docPr id="3" name="Picture 3" descr="https://lh7-rt.googleusercontent.com/docsz/AD_4nXfDzdn9Ct-MOoPWOy6WnIjbNCMfoNEuvTDo6lRTsmxs1dAtjo0oBXxQMvS9EiIJRyt7DEjSRdfMjqoSryqraYgrT2ebvxKFOtXQ6A9zlzq1-T39zM4jPte7QFRZ0MC6h1gjcx3N0lxzm-M5HQgpoFQ?key=EecjACCaoMZpXgPwcHnup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Dzdn9Ct-MOoPWOy6WnIjbNCMfoNEuvTDo6lRTsmxs1dAtjo0oBXxQMvS9EiIJRyt7DEjSRdfMjqoSryqraYgrT2ebvxKFOtXQ6A9zlzq1-T39zM4jPte7QFRZ0MC6h1gjcx3N0lxzm-M5HQgpoFQ?key=EecjACCaoMZpXgPwcHnup6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972820"/>
                  </a:xfrm>
                  <a:prstGeom prst="rect">
                    <a:avLst/>
                  </a:prstGeom>
                  <a:noFill/>
                  <a:ln>
                    <a:noFill/>
                  </a:ln>
                </pic:spPr>
              </pic:pic>
            </a:graphicData>
          </a:graphic>
        </wp:anchor>
      </w:drawing>
    </w:r>
    <w:r w:rsidR="00075D2C">
      <w:rPr>
        <w:noProof/>
        <w:lang w:val="bs-Latn-BA" w:eastAsia="bs-Latn-BA"/>
      </w:rPr>
      <w:drawing>
        <wp:anchor distT="0" distB="0" distL="114300" distR="114300" simplePos="0" relativeHeight="251658240" behindDoc="0" locked="0" layoutInCell="1" hidden="0" allowOverlap="1" wp14:anchorId="3C71BA0F" wp14:editId="71FB957B">
          <wp:simplePos x="0" y="0"/>
          <wp:positionH relativeFrom="column">
            <wp:posOffset>1271</wp:posOffset>
          </wp:positionH>
          <wp:positionV relativeFrom="paragraph">
            <wp:posOffset>-523874</wp:posOffset>
          </wp:positionV>
          <wp:extent cx="1263650" cy="784225"/>
          <wp:effectExtent l="0" t="0" r="0" b="0"/>
          <wp:wrapSquare wrapText="bothSides" distT="0" distB="0" distL="114300" distR="114300"/>
          <wp:docPr id="8" name="image2.png"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logo, graphics&#10;&#10;Description automatically generated"/>
                  <pic:cNvPicPr preferRelativeResize="0"/>
                </pic:nvPicPr>
                <pic:blipFill>
                  <a:blip r:embed="rId2"/>
                  <a:srcRect/>
                  <a:stretch>
                    <a:fillRect/>
                  </a:stretch>
                </pic:blipFill>
                <pic:spPr>
                  <a:xfrm>
                    <a:off x="0" y="0"/>
                    <a:ext cx="1263650" cy="784225"/>
                  </a:xfrm>
                  <a:prstGeom prst="rect">
                    <a:avLst/>
                  </a:prstGeom>
                  <a:ln/>
                </pic:spPr>
              </pic:pic>
            </a:graphicData>
          </a:graphic>
        </wp:anchor>
      </w:drawing>
    </w:r>
    <w:r>
      <w:rPr>
        <w:noProof/>
        <w:bdr w:val="none" w:sz="0" w:space="0" w:color="auto" w:frame="1"/>
        <w:lang w:val="bs-Latn-BA" w:eastAsia="bs-Latn-BA"/>
      </w:rPr>
      <w:tab/>
    </w:r>
  </w:p>
  <w:p w14:paraId="4D8DD19A" w14:textId="77777777" w:rsidR="0050185C" w:rsidRDefault="002B7037">
    <w:pPr>
      <w:pBdr>
        <w:top w:val="nil"/>
        <w:left w:val="nil"/>
        <w:bottom w:val="nil"/>
        <w:right w:val="nil"/>
        <w:between w:val="nil"/>
      </w:pBdr>
      <w:tabs>
        <w:tab w:val="center" w:pos="4513"/>
        <w:tab w:val="right" w:pos="9026"/>
      </w:tabs>
      <w:rPr>
        <w:rFonts w:eastAsia="Cambria" w:cs="Cambria"/>
        <w:color w:val="000000"/>
        <w:szCs w:val="22"/>
      </w:rPr>
    </w:pPr>
    <w:r>
      <w:rPr>
        <w:noProof/>
        <w:bdr w:val="none" w:sz="0" w:space="0" w:color="auto" w:frame="1"/>
        <w:lang w:val="bs-Latn-BA" w:eastAsia="bs-Latn-B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404E" w14:textId="77777777" w:rsidR="0050185C" w:rsidRDefault="00075D2C">
    <w:pPr>
      <w:pBdr>
        <w:top w:val="nil"/>
        <w:left w:val="nil"/>
        <w:bottom w:val="nil"/>
        <w:right w:val="nil"/>
        <w:between w:val="nil"/>
      </w:pBdr>
      <w:tabs>
        <w:tab w:val="center" w:pos="4513"/>
        <w:tab w:val="right" w:pos="9026"/>
      </w:tabs>
      <w:rPr>
        <w:color w:val="000000"/>
      </w:rPr>
    </w:pPr>
    <w:r>
      <w:rPr>
        <w:noProof/>
        <w:lang w:val="bs-Latn-BA" w:eastAsia="bs-Latn-BA"/>
      </w:rPr>
      <w:drawing>
        <wp:anchor distT="0" distB="0" distL="114300" distR="114300" simplePos="0" relativeHeight="251659264" behindDoc="0" locked="0" layoutInCell="1" hidden="0" allowOverlap="1" wp14:anchorId="142B18EA" wp14:editId="546785A0">
          <wp:simplePos x="0" y="0"/>
          <wp:positionH relativeFrom="column">
            <wp:posOffset>-116839</wp:posOffset>
          </wp:positionH>
          <wp:positionV relativeFrom="paragraph">
            <wp:posOffset>-474979</wp:posOffset>
          </wp:positionV>
          <wp:extent cx="1263650" cy="784860"/>
          <wp:effectExtent l="0" t="0" r="0" b="0"/>
          <wp:wrapSquare wrapText="bothSides" distT="0" distB="0" distL="114300" distR="114300"/>
          <wp:docPr id="10" name="image2.png"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font, logo, graphics&#10;&#10;Description automatically generated"/>
                  <pic:cNvPicPr preferRelativeResize="0"/>
                </pic:nvPicPr>
                <pic:blipFill>
                  <a:blip r:embed="rId1"/>
                  <a:srcRect/>
                  <a:stretch>
                    <a:fillRect/>
                  </a:stretch>
                </pic:blipFill>
                <pic:spPr>
                  <a:xfrm>
                    <a:off x="0" y="0"/>
                    <a:ext cx="1263650" cy="784860"/>
                  </a:xfrm>
                  <a:prstGeom prst="rect">
                    <a:avLst/>
                  </a:prstGeom>
                  <a:ln/>
                </pic:spPr>
              </pic:pic>
            </a:graphicData>
          </a:graphic>
        </wp:anchor>
      </w:drawing>
    </w:r>
  </w:p>
  <w:p w14:paraId="4892CCCC" w14:textId="77777777" w:rsidR="0050185C" w:rsidRDefault="0050185C">
    <w:pPr>
      <w:pBdr>
        <w:top w:val="nil"/>
        <w:left w:val="nil"/>
        <w:bottom w:val="nil"/>
        <w:right w:val="nil"/>
        <w:between w:val="nil"/>
      </w:pBdr>
      <w:tabs>
        <w:tab w:val="center" w:pos="4513"/>
        <w:tab w:val="right" w:pos="9026"/>
      </w:tabs>
      <w:rPr>
        <w:color w:val="000000"/>
      </w:rPr>
    </w:pPr>
  </w:p>
  <w:p w14:paraId="42C78D7E" w14:textId="77777777" w:rsidR="0050185C" w:rsidRDefault="0050185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F0BA7"/>
    <w:multiLevelType w:val="multilevel"/>
    <w:tmpl w:val="5FBC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CC5029"/>
    <w:multiLevelType w:val="multilevel"/>
    <w:tmpl w:val="023E7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2DF1DD1"/>
    <w:multiLevelType w:val="multilevel"/>
    <w:tmpl w:val="2444AF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24D36C8"/>
    <w:multiLevelType w:val="multilevel"/>
    <w:tmpl w:val="A2843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5C"/>
    <w:rsid w:val="0000561C"/>
    <w:rsid w:val="0005529F"/>
    <w:rsid w:val="00075D2C"/>
    <w:rsid w:val="001E1B1D"/>
    <w:rsid w:val="00201371"/>
    <w:rsid w:val="002940D1"/>
    <w:rsid w:val="002A7819"/>
    <w:rsid w:val="002B448B"/>
    <w:rsid w:val="002B7037"/>
    <w:rsid w:val="002E70AB"/>
    <w:rsid w:val="003C0E2C"/>
    <w:rsid w:val="0050185C"/>
    <w:rsid w:val="00552311"/>
    <w:rsid w:val="0059059B"/>
    <w:rsid w:val="005A3538"/>
    <w:rsid w:val="005D2898"/>
    <w:rsid w:val="00600E90"/>
    <w:rsid w:val="00683E1A"/>
    <w:rsid w:val="006A740B"/>
    <w:rsid w:val="006E5540"/>
    <w:rsid w:val="007F49E5"/>
    <w:rsid w:val="0084396C"/>
    <w:rsid w:val="00852770"/>
    <w:rsid w:val="00894684"/>
    <w:rsid w:val="00976836"/>
    <w:rsid w:val="009D636A"/>
    <w:rsid w:val="00AB5921"/>
    <w:rsid w:val="00B52CF1"/>
    <w:rsid w:val="00BE0A31"/>
    <w:rsid w:val="00BE3B79"/>
    <w:rsid w:val="00C83E12"/>
    <w:rsid w:val="00D21CAD"/>
    <w:rsid w:val="00D30841"/>
    <w:rsid w:val="00DA3521"/>
    <w:rsid w:val="00EA382F"/>
    <w:rsid w:val="00F33C2E"/>
    <w:rsid w:val="00F972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1033"/>
  <w15:docId w15:val="{661FADA8-25E6-4041-931E-917E8338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bs-Latn-BA"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65"/>
    <w:rPr>
      <w:rFonts w:eastAsia="Times New Roman" w:cs="Times New Roman"/>
      <w:szCs w:val="24"/>
      <w:lang w:val="en-GB" w:eastAsia="en-GB"/>
    </w:rPr>
  </w:style>
  <w:style w:type="paragraph" w:styleId="Heading1">
    <w:name w:val="heading 1"/>
    <w:basedOn w:val="Normal"/>
    <w:next w:val="Normal"/>
    <w:link w:val="Heading1Char"/>
    <w:uiPriority w:val="9"/>
    <w:qFormat/>
    <w:rsid w:val="00466988"/>
    <w:pPr>
      <w:keepNext/>
      <w:keepLines/>
      <w:outlineLvl w:val="0"/>
    </w:pPr>
    <w:rPr>
      <w:b/>
      <w:szCs w:val="32"/>
    </w:rPr>
  </w:style>
  <w:style w:type="paragraph" w:styleId="Heading2">
    <w:name w:val="heading 2"/>
    <w:basedOn w:val="Normal"/>
    <w:next w:val="Normal"/>
    <w:link w:val="Heading2Char"/>
    <w:uiPriority w:val="9"/>
    <w:semiHidden/>
    <w:unhideWhenUsed/>
    <w:qFormat/>
    <w:rsid w:val="004A1EA3"/>
    <w:pPr>
      <w:keepNext/>
      <w:keepLines/>
      <w:spacing w:after="240"/>
      <w:outlineLvl w:val="1"/>
    </w:pPr>
    <w:rPr>
      <w:rFonts w:cs="Tahoma"/>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A6288"/>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rsid w:val="002A6288"/>
    <w:pPr>
      <w:keepNext/>
      <w:keepLines/>
      <w:spacing w:before="40"/>
      <w:outlineLvl w:val="4"/>
    </w:pPr>
    <w:rPr>
      <w:rFonts w:ascii="Calibri Light" w:hAnsi="Calibri Light"/>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1F3E"/>
    <w:pPr>
      <w:contextualSpacing/>
    </w:pPr>
    <w:rPr>
      <w:rFonts w:ascii="Calibri Light" w:hAnsi="Calibri Light"/>
      <w:spacing w:val="-10"/>
      <w:kern w:val="28"/>
      <w:sz w:val="56"/>
      <w:szCs w:val="56"/>
    </w:rPr>
  </w:style>
  <w:style w:type="paragraph" w:styleId="ListParagraph">
    <w:name w:val="List Paragraph"/>
    <w:basedOn w:val="Normal"/>
    <w:uiPriority w:val="34"/>
    <w:qFormat/>
    <w:rsid w:val="00696CB4"/>
    <w:pPr>
      <w:ind w:left="720"/>
      <w:contextualSpacing/>
    </w:pPr>
  </w:style>
  <w:style w:type="character" w:styleId="CommentReference">
    <w:name w:val="annotation reference"/>
    <w:uiPriority w:val="99"/>
    <w:semiHidden/>
    <w:unhideWhenUsed/>
    <w:rsid w:val="00B001A2"/>
    <w:rPr>
      <w:sz w:val="16"/>
      <w:szCs w:val="16"/>
    </w:rPr>
  </w:style>
  <w:style w:type="paragraph" w:styleId="CommentText">
    <w:name w:val="annotation text"/>
    <w:basedOn w:val="Normal"/>
    <w:link w:val="CommentTextChar"/>
    <w:uiPriority w:val="99"/>
    <w:semiHidden/>
    <w:unhideWhenUsed/>
    <w:rsid w:val="00B001A2"/>
    <w:rPr>
      <w:sz w:val="20"/>
      <w:szCs w:val="20"/>
    </w:rPr>
  </w:style>
  <w:style w:type="character" w:customStyle="1" w:styleId="CommentTextChar">
    <w:name w:val="Comment Text Char"/>
    <w:link w:val="CommentText"/>
    <w:uiPriority w:val="99"/>
    <w:semiHidden/>
    <w:rsid w:val="00B001A2"/>
    <w:rPr>
      <w:sz w:val="20"/>
      <w:szCs w:val="20"/>
      <w:lang w:val="en-GB"/>
    </w:rPr>
  </w:style>
  <w:style w:type="paragraph" w:styleId="CommentSubject">
    <w:name w:val="annotation subject"/>
    <w:basedOn w:val="CommentText"/>
    <w:next w:val="CommentText"/>
    <w:link w:val="CommentSubjectChar"/>
    <w:uiPriority w:val="99"/>
    <w:semiHidden/>
    <w:unhideWhenUsed/>
    <w:rsid w:val="00B001A2"/>
    <w:rPr>
      <w:b/>
      <w:bCs/>
    </w:rPr>
  </w:style>
  <w:style w:type="character" w:customStyle="1" w:styleId="CommentSubjectChar">
    <w:name w:val="Comment Subject Char"/>
    <w:link w:val="CommentSubject"/>
    <w:uiPriority w:val="99"/>
    <w:semiHidden/>
    <w:rsid w:val="00B001A2"/>
    <w:rPr>
      <w:b/>
      <w:bCs/>
      <w:sz w:val="20"/>
      <w:szCs w:val="20"/>
      <w:lang w:val="en-GB"/>
    </w:rPr>
  </w:style>
  <w:style w:type="paragraph" w:styleId="BalloonText">
    <w:name w:val="Balloon Text"/>
    <w:basedOn w:val="Normal"/>
    <w:link w:val="BalloonTextChar"/>
    <w:uiPriority w:val="99"/>
    <w:semiHidden/>
    <w:unhideWhenUsed/>
    <w:rsid w:val="00B001A2"/>
    <w:rPr>
      <w:rFonts w:ascii="Segoe UI" w:hAnsi="Segoe UI" w:cs="Segoe UI"/>
      <w:sz w:val="18"/>
      <w:szCs w:val="18"/>
    </w:rPr>
  </w:style>
  <w:style w:type="character" w:customStyle="1" w:styleId="BalloonTextChar">
    <w:name w:val="Balloon Text Char"/>
    <w:link w:val="BalloonText"/>
    <w:uiPriority w:val="99"/>
    <w:semiHidden/>
    <w:rsid w:val="00B001A2"/>
    <w:rPr>
      <w:rFonts w:ascii="Segoe UI" w:hAnsi="Segoe UI" w:cs="Segoe UI"/>
      <w:sz w:val="18"/>
      <w:szCs w:val="18"/>
      <w:lang w:val="en-GB"/>
    </w:rPr>
  </w:style>
  <w:style w:type="table" w:styleId="TableGrid">
    <w:name w:val="Table Grid"/>
    <w:basedOn w:val="TableNormal"/>
    <w:uiPriority w:val="39"/>
    <w:rsid w:val="00F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1F6"/>
    <w:pPr>
      <w:spacing w:before="100" w:beforeAutospacing="1" w:after="100" w:afterAutospacing="1"/>
    </w:pPr>
  </w:style>
  <w:style w:type="character" w:styleId="Hyperlink">
    <w:name w:val="Hyperlink"/>
    <w:uiPriority w:val="99"/>
    <w:unhideWhenUsed/>
    <w:rsid w:val="00015AD7"/>
    <w:rPr>
      <w:color w:val="0563C1"/>
      <w:u w:val="single"/>
    </w:rPr>
  </w:style>
  <w:style w:type="character" w:customStyle="1" w:styleId="UnresolvedMention1">
    <w:name w:val="Unresolved Mention1"/>
    <w:uiPriority w:val="99"/>
    <w:semiHidden/>
    <w:unhideWhenUsed/>
    <w:rsid w:val="00015AD7"/>
    <w:rPr>
      <w:color w:val="605E5C"/>
      <w:shd w:val="clear" w:color="auto" w:fill="E1DFDD"/>
    </w:rPr>
  </w:style>
  <w:style w:type="character" w:styleId="FollowedHyperlink">
    <w:name w:val="FollowedHyperlink"/>
    <w:uiPriority w:val="99"/>
    <w:semiHidden/>
    <w:unhideWhenUsed/>
    <w:rsid w:val="00015AD7"/>
    <w:rPr>
      <w:color w:val="954F72"/>
      <w:u w:val="single"/>
    </w:rPr>
  </w:style>
  <w:style w:type="character" w:customStyle="1" w:styleId="Heading2Char">
    <w:name w:val="Heading 2 Char"/>
    <w:link w:val="Heading2"/>
    <w:uiPriority w:val="9"/>
    <w:rsid w:val="004A1EA3"/>
    <w:rPr>
      <w:rFonts w:ascii="Cambria" w:eastAsia="Times New Roman" w:hAnsi="Cambria" w:cs="Tahoma"/>
      <w:b/>
      <w:color w:val="000000"/>
      <w:kern w:val="0"/>
      <w:sz w:val="28"/>
      <w:szCs w:val="28"/>
      <w:lang w:val="en-GB" w:eastAsia="en-GB"/>
    </w:rPr>
  </w:style>
  <w:style w:type="paragraph" w:styleId="Footer">
    <w:name w:val="footer"/>
    <w:basedOn w:val="Normal"/>
    <w:link w:val="FooterChar"/>
    <w:uiPriority w:val="99"/>
    <w:unhideWhenUsed/>
    <w:rsid w:val="00B352D1"/>
    <w:pPr>
      <w:tabs>
        <w:tab w:val="center" w:pos="4513"/>
        <w:tab w:val="right" w:pos="9026"/>
      </w:tabs>
    </w:pPr>
  </w:style>
  <w:style w:type="character" w:customStyle="1" w:styleId="FooterChar">
    <w:name w:val="Footer Char"/>
    <w:link w:val="Footer"/>
    <w:uiPriority w:val="99"/>
    <w:rsid w:val="00B352D1"/>
    <w:rPr>
      <w:lang w:val="en-GB"/>
    </w:rPr>
  </w:style>
  <w:style w:type="character" w:styleId="PageNumber">
    <w:name w:val="page number"/>
    <w:basedOn w:val="DefaultParagraphFont"/>
    <w:uiPriority w:val="99"/>
    <w:semiHidden/>
    <w:unhideWhenUsed/>
    <w:rsid w:val="00B352D1"/>
  </w:style>
  <w:style w:type="paragraph" w:styleId="Header">
    <w:name w:val="header"/>
    <w:basedOn w:val="Normal"/>
    <w:link w:val="HeaderChar"/>
    <w:uiPriority w:val="99"/>
    <w:unhideWhenUsed/>
    <w:rsid w:val="00B352D1"/>
    <w:pPr>
      <w:tabs>
        <w:tab w:val="center" w:pos="4513"/>
        <w:tab w:val="right" w:pos="9026"/>
      </w:tabs>
    </w:pPr>
  </w:style>
  <w:style w:type="character" w:customStyle="1" w:styleId="HeaderChar">
    <w:name w:val="Header Char"/>
    <w:link w:val="Header"/>
    <w:uiPriority w:val="99"/>
    <w:rsid w:val="00B352D1"/>
    <w:rPr>
      <w:lang w:val="en-GB"/>
    </w:rPr>
  </w:style>
  <w:style w:type="paragraph" w:styleId="TOC1">
    <w:name w:val="toc 1"/>
    <w:basedOn w:val="Normal"/>
    <w:next w:val="Normal"/>
    <w:autoRedefine/>
    <w:uiPriority w:val="39"/>
    <w:unhideWhenUsed/>
    <w:rsid w:val="001B2F60"/>
    <w:pPr>
      <w:spacing w:before="120" w:after="120"/>
      <w:jc w:val="left"/>
    </w:pPr>
    <w:rPr>
      <w:rFonts w:ascii="Calibri" w:hAnsi="Calibri"/>
      <w:b/>
      <w:bCs/>
      <w:caps/>
      <w:sz w:val="20"/>
    </w:rPr>
  </w:style>
  <w:style w:type="paragraph" w:styleId="TOC2">
    <w:name w:val="toc 2"/>
    <w:basedOn w:val="Normal"/>
    <w:next w:val="Normal"/>
    <w:autoRedefine/>
    <w:uiPriority w:val="39"/>
    <w:unhideWhenUsed/>
    <w:rsid w:val="001B2F60"/>
    <w:pPr>
      <w:ind w:left="220"/>
      <w:jc w:val="left"/>
    </w:pPr>
    <w:rPr>
      <w:rFonts w:ascii="Calibri" w:hAnsi="Calibri"/>
      <w:smallCaps/>
      <w:sz w:val="20"/>
    </w:rPr>
  </w:style>
  <w:style w:type="paragraph" w:styleId="TOC3">
    <w:name w:val="toc 3"/>
    <w:basedOn w:val="Normal"/>
    <w:next w:val="Normal"/>
    <w:autoRedefine/>
    <w:uiPriority w:val="39"/>
    <w:unhideWhenUsed/>
    <w:rsid w:val="001B2F60"/>
    <w:pPr>
      <w:ind w:left="440"/>
      <w:jc w:val="left"/>
    </w:pPr>
    <w:rPr>
      <w:rFonts w:ascii="Calibri" w:hAnsi="Calibri"/>
      <w:i/>
      <w:iCs/>
      <w:sz w:val="20"/>
    </w:rPr>
  </w:style>
  <w:style w:type="paragraph" w:styleId="TOC4">
    <w:name w:val="toc 4"/>
    <w:basedOn w:val="Normal"/>
    <w:next w:val="Normal"/>
    <w:autoRedefine/>
    <w:uiPriority w:val="39"/>
    <w:unhideWhenUsed/>
    <w:rsid w:val="001B2F60"/>
    <w:pPr>
      <w:ind w:left="660"/>
      <w:jc w:val="left"/>
    </w:pPr>
    <w:rPr>
      <w:rFonts w:ascii="Calibri" w:hAnsi="Calibri"/>
      <w:sz w:val="18"/>
      <w:szCs w:val="21"/>
    </w:rPr>
  </w:style>
  <w:style w:type="paragraph" w:styleId="TOC5">
    <w:name w:val="toc 5"/>
    <w:basedOn w:val="Normal"/>
    <w:next w:val="Normal"/>
    <w:autoRedefine/>
    <w:uiPriority w:val="39"/>
    <w:unhideWhenUsed/>
    <w:rsid w:val="001B2F60"/>
    <w:pPr>
      <w:ind w:left="880"/>
      <w:jc w:val="left"/>
    </w:pPr>
    <w:rPr>
      <w:rFonts w:ascii="Calibri" w:hAnsi="Calibri"/>
      <w:sz w:val="18"/>
      <w:szCs w:val="21"/>
    </w:rPr>
  </w:style>
  <w:style w:type="paragraph" w:styleId="TOC6">
    <w:name w:val="toc 6"/>
    <w:basedOn w:val="Normal"/>
    <w:next w:val="Normal"/>
    <w:autoRedefine/>
    <w:uiPriority w:val="39"/>
    <w:unhideWhenUsed/>
    <w:rsid w:val="001B2F60"/>
    <w:pPr>
      <w:ind w:left="1100"/>
      <w:jc w:val="left"/>
    </w:pPr>
    <w:rPr>
      <w:rFonts w:ascii="Calibri" w:hAnsi="Calibri"/>
      <w:sz w:val="18"/>
      <w:szCs w:val="21"/>
    </w:rPr>
  </w:style>
  <w:style w:type="paragraph" w:styleId="TOC7">
    <w:name w:val="toc 7"/>
    <w:basedOn w:val="Normal"/>
    <w:next w:val="Normal"/>
    <w:autoRedefine/>
    <w:uiPriority w:val="39"/>
    <w:unhideWhenUsed/>
    <w:rsid w:val="001B2F60"/>
    <w:pPr>
      <w:ind w:left="1320"/>
      <w:jc w:val="left"/>
    </w:pPr>
    <w:rPr>
      <w:rFonts w:ascii="Calibri" w:hAnsi="Calibri"/>
      <w:sz w:val="18"/>
      <w:szCs w:val="21"/>
    </w:rPr>
  </w:style>
  <w:style w:type="paragraph" w:styleId="TOC8">
    <w:name w:val="toc 8"/>
    <w:basedOn w:val="Normal"/>
    <w:next w:val="Normal"/>
    <w:autoRedefine/>
    <w:uiPriority w:val="39"/>
    <w:unhideWhenUsed/>
    <w:rsid w:val="001B2F60"/>
    <w:pPr>
      <w:ind w:left="1540"/>
      <w:jc w:val="left"/>
    </w:pPr>
    <w:rPr>
      <w:rFonts w:ascii="Calibri" w:hAnsi="Calibri"/>
      <w:sz w:val="18"/>
      <w:szCs w:val="21"/>
    </w:rPr>
  </w:style>
  <w:style w:type="paragraph" w:styleId="TOC9">
    <w:name w:val="toc 9"/>
    <w:basedOn w:val="Normal"/>
    <w:next w:val="Normal"/>
    <w:autoRedefine/>
    <w:uiPriority w:val="39"/>
    <w:unhideWhenUsed/>
    <w:rsid w:val="001B2F60"/>
    <w:pPr>
      <w:ind w:left="1760"/>
      <w:jc w:val="left"/>
    </w:pPr>
    <w:rPr>
      <w:rFonts w:ascii="Calibri" w:hAnsi="Calibri"/>
      <w:sz w:val="18"/>
      <w:szCs w:val="21"/>
    </w:rPr>
  </w:style>
  <w:style w:type="character" w:customStyle="1" w:styleId="TitleChar">
    <w:name w:val="Title Char"/>
    <w:link w:val="Title"/>
    <w:uiPriority w:val="10"/>
    <w:rsid w:val="00E91F3E"/>
    <w:rPr>
      <w:rFonts w:ascii="Calibri Light" w:eastAsia="Times New Roman" w:hAnsi="Calibri Light" w:cs="Times New Roman"/>
      <w:spacing w:val="-10"/>
      <w:kern w:val="28"/>
      <w:sz w:val="56"/>
      <w:szCs w:val="56"/>
      <w:lang w:eastAsia="en-GB"/>
    </w:rPr>
  </w:style>
  <w:style w:type="paragraph" w:styleId="Subtitle">
    <w:name w:val="Subtitle"/>
    <w:basedOn w:val="Normal"/>
    <w:next w:val="Normal"/>
    <w:link w:val="SubtitleChar"/>
    <w:pPr>
      <w:spacing w:after="160"/>
    </w:pPr>
    <w:rPr>
      <w:rFonts w:ascii="Calibri" w:eastAsia="Calibri" w:hAnsi="Calibri" w:cs="Calibri"/>
      <w:color w:val="5A5A5A"/>
    </w:rPr>
  </w:style>
  <w:style w:type="character" w:customStyle="1" w:styleId="SubtitleChar">
    <w:name w:val="Subtitle Char"/>
    <w:link w:val="Subtitle"/>
    <w:uiPriority w:val="11"/>
    <w:rsid w:val="00F07A00"/>
    <w:rPr>
      <w:rFonts w:eastAsia="Times New Roman"/>
      <w:color w:val="5A5A5A"/>
      <w:spacing w:val="15"/>
      <w:kern w:val="0"/>
      <w:lang w:eastAsia="en-GB"/>
    </w:rPr>
  </w:style>
  <w:style w:type="character" w:customStyle="1" w:styleId="Heading1Char">
    <w:name w:val="Heading 1 Char"/>
    <w:link w:val="Heading1"/>
    <w:uiPriority w:val="9"/>
    <w:rsid w:val="00466988"/>
    <w:rPr>
      <w:rFonts w:eastAsia="Times New Roman" w:cs="Times New Roman"/>
      <w:b/>
      <w:szCs w:val="32"/>
      <w:lang w:val="en-GB"/>
    </w:rPr>
  </w:style>
  <w:style w:type="paragraph" w:styleId="BodyText">
    <w:name w:val="Body Text"/>
    <w:basedOn w:val="Normal"/>
    <w:link w:val="BodyTextChar"/>
    <w:uiPriority w:val="1"/>
    <w:qFormat/>
    <w:rsid w:val="00B41B76"/>
    <w:pPr>
      <w:widowControl w:val="0"/>
      <w:autoSpaceDE w:val="0"/>
      <w:autoSpaceDN w:val="0"/>
      <w:ind w:left="120"/>
    </w:pPr>
    <w:rPr>
      <w:rFonts w:eastAsia="Cambria" w:cs="Cambria"/>
      <w:lang w:val="en-US" w:eastAsia="en-US"/>
    </w:rPr>
  </w:style>
  <w:style w:type="character" w:customStyle="1" w:styleId="BodyTextChar">
    <w:name w:val="Body Text Char"/>
    <w:link w:val="BodyText"/>
    <w:uiPriority w:val="1"/>
    <w:rsid w:val="00B41B76"/>
    <w:rPr>
      <w:rFonts w:ascii="Cambria" w:eastAsia="Cambria" w:hAnsi="Cambria" w:cs="Cambria"/>
      <w:kern w:val="0"/>
      <w:sz w:val="24"/>
      <w:szCs w:val="24"/>
    </w:rPr>
  </w:style>
  <w:style w:type="paragraph" w:styleId="TOCHeading">
    <w:name w:val="TOC Heading"/>
    <w:basedOn w:val="Heading1"/>
    <w:next w:val="Normal"/>
    <w:uiPriority w:val="39"/>
    <w:unhideWhenUsed/>
    <w:qFormat/>
    <w:rsid w:val="002A6288"/>
    <w:pPr>
      <w:spacing w:before="240" w:line="259" w:lineRule="auto"/>
      <w:jc w:val="left"/>
      <w:outlineLvl w:val="9"/>
    </w:pPr>
    <w:rPr>
      <w:rFonts w:ascii="Calibri Light" w:hAnsi="Calibri Light"/>
      <w:b w:val="0"/>
      <w:sz w:val="32"/>
      <w:lang w:val="en-US" w:eastAsia="en-US"/>
    </w:rPr>
  </w:style>
  <w:style w:type="character" w:customStyle="1" w:styleId="Heading4Char">
    <w:name w:val="Heading 4 Char"/>
    <w:link w:val="Heading4"/>
    <w:uiPriority w:val="9"/>
    <w:semiHidden/>
    <w:rsid w:val="002A6288"/>
    <w:rPr>
      <w:rFonts w:ascii="Calibri Light" w:eastAsia="Times New Roman" w:hAnsi="Calibri Light" w:cs="Times New Roman"/>
      <w:i/>
      <w:iCs/>
      <w:color w:val="2F5496"/>
      <w:kern w:val="0"/>
      <w:szCs w:val="24"/>
      <w:lang w:val="en-GB" w:eastAsia="en-GB"/>
    </w:rPr>
  </w:style>
  <w:style w:type="character" w:customStyle="1" w:styleId="Heading5Char">
    <w:name w:val="Heading 5 Char"/>
    <w:link w:val="Heading5"/>
    <w:uiPriority w:val="9"/>
    <w:semiHidden/>
    <w:rsid w:val="002A6288"/>
    <w:rPr>
      <w:rFonts w:ascii="Calibri Light" w:eastAsia="Times New Roman" w:hAnsi="Calibri Light" w:cs="Times New Roman"/>
      <w:color w:val="2F5496"/>
      <w:kern w:val="0"/>
      <w:szCs w:val="24"/>
      <w:lang w:val="en-GB" w:eastAsia="en-GB"/>
    </w:rPr>
  </w:style>
  <w:style w:type="paragraph" w:styleId="Revision">
    <w:name w:val="Revision"/>
    <w:hidden/>
    <w:uiPriority w:val="99"/>
    <w:semiHidden/>
    <w:rsid w:val="00BD7DBF"/>
    <w:rPr>
      <w:rFonts w:eastAsia="Times New Roman" w:cs="Times New Roman"/>
      <w:szCs w:val="24"/>
      <w:lang w:val="en-GB" w:eastAsia="en-GB"/>
    </w:rPr>
  </w:style>
  <w:style w:type="character" w:customStyle="1" w:styleId="UnresolvedMention2">
    <w:name w:val="Unresolved Mention2"/>
    <w:uiPriority w:val="99"/>
    <w:semiHidden/>
    <w:unhideWhenUsed/>
    <w:rsid w:val="005F11B0"/>
    <w:rPr>
      <w:color w:val="605E5C"/>
      <w:shd w:val="clear" w:color="auto" w:fill="E1DFDD"/>
    </w:rPr>
  </w:style>
  <w:style w:type="character" w:customStyle="1" w:styleId="UnresolvedMention3">
    <w:name w:val="Unresolved Mention3"/>
    <w:uiPriority w:val="99"/>
    <w:semiHidden/>
    <w:unhideWhenUsed/>
    <w:rsid w:val="00850CBF"/>
    <w:rPr>
      <w:color w:val="605E5C"/>
      <w:shd w:val="clear" w:color="auto" w:fill="E1DFDD"/>
    </w:rPr>
  </w:style>
  <w:style w:type="paragraph" w:styleId="FootnoteText">
    <w:name w:val="footnote text"/>
    <w:basedOn w:val="Normal"/>
    <w:link w:val="FootnoteTextChar"/>
    <w:uiPriority w:val="99"/>
    <w:semiHidden/>
    <w:unhideWhenUsed/>
    <w:rsid w:val="003856C6"/>
    <w:rPr>
      <w:sz w:val="20"/>
      <w:szCs w:val="20"/>
    </w:rPr>
  </w:style>
  <w:style w:type="character" w:customStyle="1" w:styleId="FootnoteTextChar">
    <w:name w:val="Footnote Text Char"/>
    <w:link w:val="FootnoteText"/>
    <w:uiPriority w:val="99"/>
    <w:semiHidden/>
    <w:rsid w:val="003856C6"/>
    <w:rPr>
      <w:rFonts w:eastAsia="Times New Roman" w:cs="Times New Roman"/>
      <w:sz w:val="20"/>
      <w:szCs w:val="20"/>
      <w:lang w:val="en-GB"/>
    </w:rPr>
  </w:style>
  <w:style w:type="character" w:styleId="FootnoteReference">
    <w:name w:val="footnote reference"/>
    <w:uiPriority w:val="99"/>
    <w:semiHidden/>
    <w:unhideWhenUsed/>
    <w:rsid w:val="003856C6"/>
    <w:rPr>
      <w:vertAlign w:val="superscript"/>
    </w:rPr>
  </w:style>
  <w:style w:type="character" w:customStyle="1" w:styleId="UnresolvedMention4">
    <w:name w:val="Unresolved Mention4"/>
    <w:uiPriority w:val="99"/>
    <w:semiHidden/>
    <w:unhideWhenUsed/>
    <w:rsid w:val="00E61799"/>
    <w:rPr>
      <w:color w:val="605E5C"/>
      <w:shd w:val="clear" w:color="auto" w:fill="E1DFDD"/>
    </w:rPr>
  </w:style>
  <w:style w:type="character" w:customStyle="1" w:styleId="UnresolvedMention5">
    <w:name w:val="Unresolved Mention5"/>
    <w:uiPriority w:val="99"/>
    <w:semiHidden/>
    <w:unhideWhenUsed/>
    <w:rsid w:val="005957E7"/>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lcanicaucaso.org/eng" TargetMode="External"/><Relationship Id="rId18" Type="http://schemas.openxmlformats.org/officeDocument/2006/relationships/hyperlink" Target="https://www.courrierdesbalkans.f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be.ecrtool.org/admin/webform/manage/call_for_add_info/share/preview" TargetMode="External"/><Relationship Id="rId7" Type="http://schemas.openxmlformats.org/officeDocument/2006/relationships/footnotes" Target="footnotes.xml"/><Relationship Id="rId12" Type="http://schemas.openxmlformats.org/officeDocument/2006/relationships/hyperlink" Target="https://birn.eu.com/" TargetMode="External"/><Relationship Id="rId17" Type="http://schemas.openxmlformats.org/officeDocument/2006/relationships/hyperlink" Target="http://www.neweasterneurope.e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urointegration.com.ua/eng/" TargetMode="External"/><Relationship Id="rId20" Type="http://schemas.openxmlformats.org/officeDocument/2006/relationships/hyperlink" Target="https://tacticaltech.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urrierdesbalkans.f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urointegration.com.ua/eng/" TargetMode="External"/><Relationship Id="rId23" Type="http://schemas.openxmlformats.org/officeDocument/2006/relationships/hyperlink" Target="mailto:ivana.drakic.brkan@birnnetwork.org" TargetMode="External"/><Relationship Id="rId28" Type="http://schemas.openxmlformats.org/officeDocument/2006/relationships/footer" Target="footer2.xml"/><Relationship Id="rId10" Type="http://schemas.openxmlformats.org/officeDocument/2006/relationships/hyperlink" Target="https://birn.eu.com/programmes/media-organisations-for-stronger-transnational-journalism-most/" TargetMode="External"/><Relationship Id="rId19" Type="http://schemas.openxmlformats.org/officeDocument/2006/relationships/hyperlink" Target="https://tacticaltech.org/" TargetMode="External"/><Relationship Id="rId4" Type="http://schemas.openxmlformats.org/officeDocument/2006/relationships/styles" Target="styles.xml"/><Relationship Id="rId9" Type="http://schemas.openxmlformats.org/officeDocument/2006/relationships/hyperlink" Target="https://birn.eu.com/programmes/media-organisations-for-stronger-transnational-journalism-most/" TargetMode="External"/><Relationship Id="rId14" Type="http://schemas.openxmlformats.org/officeDocument/2006/relationships/hyperlink" Target="https://elordenmundial.com/" TargetMode="External"/><Relationship Id="rId22" Type="http://schemas.openxmlformats.org/officeDocument/2006/relationships/hyperlink" Target="https://be.ecrtool.org/admin/webform/manage/call_for_add_info/share/preview"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uropean-union.europa.eu/principles-countries-history/eu-enlarg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oEwwk3A1/XvLejNJkCX+7WENQ==">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6FC2CD-6756-44BE-B299-43ECCF4D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Vasilevska</dc:creator>
  <cp:lastModifiedBy>Ivana Drakic Brkan</cp:lastModifiedBy>
  <cp:revision>14</cp:revision>
  <dcterms:created xsi:type="dcterms:W3CDTF">2025-02-27T12:47:00Z</dcterms:created>
  <dcterms:modified xsi:type="dcterms:W3CDTF">2025-09-02T11:43:00Z</dcterms:modified>
</cp:coreProperties>
</file>