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5FB" w:rsidRDefault="008505FB">
      <w:pPr>
        <w:pBdr>
          <w:top w:val="nil"/>
          <w:left w:val="nil"/>
          <w:bottom w:val="nil"/>
          <w:right w:val="nil"/>
          <w:between w:val="nil"/>
        </w:pBdr>
        <w:spacing w:line="276" w:lineRule="auto"/>
        <w:jc w:val="center"/>
        <w:rPr>
          <w:rFonts w:ascii="Arial Black" w:eastAsia="Arial Black" w:hAnsi="Arial Black" w:cs="Arial Black"/>
          <w:b/>
          <w:smallCaps/>
          <w:color w:val="1F497D"/>
          <w:sz w:val="36"/>
          <w:szCs w:val="36"/>
        </w:rPr>
      </w:pPr>
      <w:bookmarkStart w:id="0" w:name="_heading=h.gjdgxs" w:colFirst="0" w:colLast="0"/>
      <w:bookmarkEnd w:id="0"/>
    </w:p>
    <w:p w:rsidR="008505FB" w:rsidRDefault="008505FB">
      <w:pPr>
        <w:pBdr>
          <w:top w:val="nil"/>
          <w:left w:val="nil"/>
          <w:bottom w:val="nil"/>
          <w:right w:val="nil"/>
          <w:between w:val="nil"/>
        </w:pBdr>
        <w:jc w:val="center"/>
        <w:rPr>
          <w:b/>
          <w:smallCaps/>
          <w:color w:val="00457C"/>
          <w:sz w:val="32"/>
          <w:szCs w:val="32"/>
        </w:rPr>
      </w:pPr>
    </w:p>
    <w:p w:rsidR="008505FB" w:rsidRDefault="008505FB">
      <w:pPr>
        <w:pBdr>
          <w:top w:val="nil"/>
          <w:left w:val="nil"/>
          <w:bottom w:val="nil"/>
          <w:right w:val="nil"/>
          <w:between w:val="nil"/>
        </w:pBdr>
        <w:jc w:val="center"/>
        <w:rPr>
          <w:b/>
          <w:smallCaps/>
          <w:color w:val="00457C"/>
          <w:sz w:val="32"/>
          <w:szCs w:val="32"/>
        </w:rPr>
      </w:pPr>
    </w:p>
    <w:p w:rsidR="008505FB" w:rsidRDefault="00922899">
      <w:pPr>
        <w:pBdr>
          <w:top w:val="nil"/>
          <w:left w:val="nil"/>
          <w:bottom w:val="nil"/>
          <w:right w:val="nil"/>
          <w:between w:val="nil"/>
        </w:pBdr>
        <w:jc w:val="center"/>
        <w:rPr>
          <w:b/>
          <w:smallCaps/>
          <w:color w:val="00457C"/>
          <w:sz w:val="32"/>
          <w:szCs w:val="32"/>
        </w:rPr>
      </w:pPr>
      <w:r>
        <w:rPr>
          <w:b/>
          <w:smallCaps/>
          <w:color w:val="00457C"/>
          <w:sz w:val="32"/>
          <w:szCs w:val="32"/>
        </w:rPr>
        <w:t xml:space="preserve">Media Innovation Europe: </w:t>
      </w:r>
    </w:p>
    <w:p w:rsidR="008505FB" w:rsidRDefault="00922899">
      <w:pPr>
        <w:pBdr>
          <w:top w:val="nil"/>
          <w:left w:val="nil"/>
          <w:bottom w:val="nil"/>
          <w:right w:val="nil"/>
          <w:between w:val="nil"/>
        </w:pBdr>
        <w:jc w:val="center"/>
        <w:rPr>
          <w:b/>
          <w:smallCaps/>
          <w:color w:val="00457C"/>
          <w:sz w:val="32"/>
          <w:szCs w:val="32"/>
        </w:rPr>
      </w:pPr>
      <w:r>
        <w:rPr>
          <w:b/>
          <w:smallCaps/>
          <w:color w:val="00457C"/>
          <w:sz w:val="32"/>
          <w:szCs w:val="32"/>
        </w:rPr>
        <w:t>Independence Through Sustainability</w:t>
      </w:r>
    </w:p>
    <w:p w:rsidR="008505FB" w:rsidRDefault="008505FB">
      <w:pPr>
        <w:pBdr>
          <w:top w:val="nil"/>
          <w:left w:val="nil"/>
          <w:bottom w:val="nil"/>
          <w:right w:val="nil"/>
          <w:between w:val="nil"/>
        </w:pBdr>
        <w:jc w:val="left"/>
        <w:rPr>
          <w:color w:val="000000"/>
        </w:rPr>
      </w:pPr>
      <w:bookmarkStart w:id="1" w:name="_heading=h.30j0zll" w:colFirst="0" w:colLast="0"/>
      <w:bookmarkEnd w:id="1"/>
    </w:p>
    <w:p w:rsidR="008505FB" w:rsidRDefault="008505FB">
      <w:pPr>
        <w:pBdr>
          <w:top w:val="nil"/>
          <w:left w:val="nil"/>
          <w:bottom w:val="nil"/>
          <w:right w:val="nil"/>
          <w:between w:val="nil"/>
        </w:pBdr>
        <w:jc w:val="left"/>
        <w:rPr>
          <w:color w:val="000000"/>
        </w:rPr>
      </w:pPr>
    </w:p>
    <w:p w:rsidR="008505FB" w:rsidRDefault="008505FB">
      <w:pPr>
        <w:pBdr>
          <w:top w:val="nil"/>
          <w:left w:val="nil"/>
          <w:bottom w:val="nil"/>
          <w:right w:val="nil"/>
          <w:between w:val="nil"/>
        </w:pBdr>
        <w:jc w:val="left"/>
        <w:rPr>
          <w:color w:val="000000"/>
        </w:rPr>
      </w:pPr>
    </w:p>
    <w:p w:rsidR="008505FB" w:rsidRDefault="008505FB">
      <w:pPr>
        <w:pBdr>
          <w:top w:val="nil"/>
          <w:left w:val="nil"/>
          <w:bottom w:val="nil"/>
          <w:right w:val="nil"/>
          <w:between w:val="nil"/>
        </w:pBdr>
        <w:jc w:val="left"/>
        <w:rPr>
          <w:color w:val="000000"/>
        </w:rPr>
      </w:pPr>
    </w:p>
    <w:p w:rsidR="008505FB" w:rsidRDefault="008505FB">
      <w:pPr>
        <w:pBdr>
          <w:top w:val="nil"/>
          <w:left w:val="nil"/>
          <w:bottom w:val="nil"/>
          <w:right w:val="nil"/>
          <w:between w:val="nil"/>
        </w:pBdr>
        <w:jc w:val="left"/>
        <w:rPr>
          <w:color w:val="000000"/>
        </w:rPr>
      </w:pPr>
    </w:p>
    <w:p w:rsidR="008505FB" w:rsidRDefault="00922899">
      <w:pPr>
        <w:pBdr>
          <w:top w:val="nil"/>
          <w:left w:val="nil"/>
          <w:bottom w:val="nil"/>
          <w:right w:val="nil"/>
          <w:between w:val="nil"/>
        </w:pBdr>
        <w:spacing w:line="1360" w:lineRule="auto"/>
        <w:jc w:val="center"/>
        <w:rPr>
          <w:rFonts w:ascii="Arial Black" w:eastAsia="Arial Black" w:hAnsi="Arial Black" w:cs="Arial Black"/>
          <w:smallCaps/>
          <w:color w:val="1F497D"/>
          <w:sz w:val="44"/>
          <w:szCs w:val="44"/>
        </w:rPr>
      </w:pPr>
      <w:r>
        <w:rPr>
          <w:rFonts w:ascii="Arial Black" w:eastAsia="Arial Black" w:hAnsi="Arial Black" w:cs="Arial Black"/>
          <w:smallCaps/>
          <w:color w:val="1F497D"/>
          <w:sz w:val="44"/>
          <w:szCs w:val="44"/>
        </w:rPr>
        <w:t>CALL FOR APPLICATIONS</w:t>
      </w:r>
    </w:p>
    <w:p w:rsidR="008505FB" w:rsidRDefault="00922899">
      <w:pPr>
        <w:pBdr>
          <w:top w:val="nil"/>
          <w:left w:val="nil"/>
          <w:bottom w:val="nil"/>
          <w:right w:val="nil"/>
          <w:between w:val="nil"/>
        </w:pBdr>
        <w:spacing w:line="1360" w:lineRule="auto"/>
        <w:jc w:val="center"/>
        <w:rPr>
          <w:smallCaps/>
          <w:color w:val="1F497D"/>
          <w:sz w:val="36"/>
          <w:szCs w:val="36"/>
        </w:rPr>
      </w:pPr>
      <w:r>
        <w:rPr>
          <w:b/>
          <w:smallCaps/>
          <w:color w:val="1F497D"/>
          <w:sz w:val="28"/>
          <w:szCs w:val="28"/>
          <w:highlight w:val="white"/>
        </w:rPr>
        <w:t>AUDIENCE-ENGAGED JOURNALISM GRANTS</w:t>
      </w:r>
    </w:p>
    <w:p w:rsidR="008505FB" w:rsidRDefault="00922899">
      <w:pPr>
        <w:spacing w:line="259" w:lineRule="auto"/>
        <w:jc w:val="center"/>
        <w:rPr>
          <w:b/>
          <w:color w:val="1F497D"/>
          <w:sz w:val="32"/>
          <w:szCs w:val="32"/>
        </w:rPr>
      </w:pPr>
      <w:r>
        <w:rPr>
          <w:b/>
          <w:color w:val="1F497D"/>
          <w:sz w:val="32"/>
          <w:szCs w:val="32"/>
        </w:rPr>
        <w:t>Deadline for application:</w:t>
      </w:r>
    </w:p>
    <w:p w:rsidR="008505FB" w:rsidRDefault="00922899">
      <w:pPr>
        <w:pBdr>
          <w:top w:val="nil"/>
          <w:left w:val="nil"/>
          <w:bottom w:val="nil"/>
          <w:right w:val="nil"/>
          <w:between w:val="nil"/>
        </w:pBdr>
        <w:spacing w:after="120"/>
        <w:jc w:val="center"/>
        <w:rPr>
          <w:b/>
          <w:smallCaps/>
          <w:color w:val="366091"/>
          <w:sz w:val="32"/>
          <w:szCs w:val="32"/>
        </w:rPr>
      </w:pPr>
      <w:r>
        <w:rPr>
          <w:b/>
          <w:smallCaps/>
          <w:color w:val="366091"/>
          <w:sz w:val="32"/>
          <w:szCs w:val="32"/>
        </w:rPr>
        <w:t>18 June 2025 (Midnight, CET)</w:t>
      </w:r>
    </w:p>
    <w:p w:rsidR="008505FB" w:rsidRDefault="008505FB"/>
    <w:p w:rsidR="008505FB" w:rsidRDefault="008505FB"/>
    <w:p w:rsidR="008505FB" w:rsidRDefault="008505FB"/>
    <w:p w:rsidR="008505FB" w:rsidRDefault="008505FB"/>
    <w:p w:rsidR="008505FB" w:rsidRDefault="008505FB"/>
    <w:p w:rsidR="008505FB" w:rsidRDefault="008505FB"/>
    <w:p w:rsidR="008505FB" w:rsidRDefault="008505FB"/>
    <w:p w:rsidR="008505FB" w:rsidRDefault="008505FB"/>
    <w:p w:rsidR="008505FB" w:rsidRDefault="008505FB"/>
    <w:p w:rsidR="008505FB" w:rsidRDefault="008505FB"/>
    <w:p w:rsidR="008505FB" w:rsidRDefault="008505FB"/>
    <w:p w:rsidR="008505FB" w:rsidRDefault="00922899">
      <w:pPr>
        <w:pStyle w:val="Heading1"/>
        <w:numPr>
          <w:ilvl w:val="0"/>
          <w:numId w:val="12"/>
        </w:numPr>
      </w:pPr>
      <w:r>
        <w:lastRenderedPageBreak/>
        <w:t>BACKGROUND</w:t>
      </w:r>
    </w:p>
    <w:p w:rsidR="008505FB" w:rsidRDefault="00454B41">
      <w:pPr>
        <w:rPr>
          <w:color w:val="222222"/>
          <w:highlight w:val="white"/>
        </w:rPr>
      </w:pPr>
      <w:hyperlink r:id="rId8">
        <w:r w:rsidR="00922899">
          <w:rPr>
            <w:color w:val="548DD4"/>
            <w:u w:val="single"/>
          </w:rPr>
          <w:t>Media Innovation Europe: Energizing the European Media Ecosystem</w:t>
        </w:r>
      </w:hyperlink>
      <w:r w:rsidR="00922899">
        <w:rPr>
          <w:color w:val="222222"/>
          <w:highlight w:val="white"/>
        </w:rPr>
        <w:t xml:space="preserve"> (MIE) is a multidisciplinary, multi-project programme that has funded over 50 news organisations in the past two years.</w:t>
      </w:r>
    </w:p>
    <w:p w:rsidR="008505FB" w:rsidRDefault="008505FB">
      <w:pPr>
        <w:rPr>
          <w:color w:val="222222"/>
          <w:highlight w:val="white"/>
        </w:rPr>
      </w:pPr>
    </w:p>
    <w:p w:rsidR="008505FB" w:rsidRDefault="00922899">
      <w:r>
        <w:t>The first edition was launched in June 2022 to energize the European ecosystem for independent and local journalism, stimulating innovation, sustainable business models and collaboration among media outlets.</w:t>
      </w:r>
    </w:p>
    <w:p w:rsidR="008505FB" w:rsidRDefault="008505FB"/>
    <w:p w:rsidR="008505FB" w:rsidRDefault="00922899">
      <w:r>
        <w:t xml:space="preserve">The second phase of the programme, titled Media Innovation Europe: Independence </w:t>
      </w:r>
      <w:proofErr w:type="gramStart"/>
      <w:r>
        <w:t>Through</w:t>
      </w:r>
      <w:proofErr w:type="gramEnd"/>
      <w:r>
        <w:t xml:space="preserve"> Sustainability (MIE) in the next two years will continue its immersive training approach, focusing on networking-building and providing consultancies and guidance to participating newsrooms. MIE is delivered by a consortium of organisations led by the Vienna-based </w:t>
      </w:r>
      <w:hyperlink r:id="rId9">
        <w:r>
          <w:rPr>
            <w:color w:val="548DD4"/>
            <w:u w:val="single"/>
          </w:rPr>
          <w:t>International Press Institute</w:t>
        </w:r>
      </w:hyperlink>
      <w:r>
        <w:t xml:space="preserve"> (IPI), along with </w:t>
      </w:r>
      <w:hyperlink r:id="rId10">
        <w:r>
          <w:rPr>
            <w:color w:val="548DD4"/>
            <w:u w:val="single"/>
          </w:rPr>
          <w:t>Thomson Media</w:t>
        </w:r>
      </w:hyperlink>
      <w:r>
        <w:t xml:space="preserve"> (TF) in Berlin, the </w:t>
      </w:r>
      <w:hyperlink r:id="rId11">
        <w:proofErr w:type="spellStart"/>
        <w:r>
          <w:rPr>
            <w:color w:val="548DD4"/>
            <w:u w:val="single"/>
          </w:rPr>
          <w:t>The</w:t>
        </w:r>
        <w:proofErr w:type="spellEnd"/>
        <w:r>
          <w:rPr>
            <w:color w:val="548DD4"/>
            <w:u w:val="single"/>
          </w:rPr>
          <w:t xml:space="preserve"> Fix Foundation (TFF)</w:t>
        </w:r>
      </w:hyperlink>
      <w:r>
        <w:t xml:space="preserve"> in Eindhoven and the </w:t>
      </w:r>
      <w:hyperlink r:id="rId12">
        <w:r>
          <w:rPr>
            <w:color w:val="548DD4"/>
            <w:u w:val="single"/>
          </w:rPr>
          <w:t>Balkan Investigative Reporting Network</w:t>
        </w:r>
      </w:hyperlink>
      <w:r>
        <w:t xml:space="preserve"> (BIRN) in Sarajevo.</w:t>
      </w:r>
    </w:p>
    <w:p w:rsidR="008505FB" w:rsidRDefault="008505FB"/>
    <w:p w:rsidR="008505FB" w:rsidRDefault="00922899">
      <w:r>
        <w:t xml:space="preserve">As part of MIE, BIRN manages Audience-Engaged Journalism Grants aiming at empowering newsrooms to engage citizens in investigative reporting. Grants are available to newsrooms in the following European countries: Albania, Bosnia and Herzegovina, Czech Republic, Hungary, Kosovo, Montenegro, North Macedonia, Poland, Serbia and Slovakia. </w:t>
      </w:r>
    </w:p>
    <w:p w:rsidR="008505FB" w:rsidRDefault="008505FB"/>
    <w:p w:rsidR="008505FB" w:rsidRDefault="00922899">
      <w:pPr>
        <w:pStyle w:val="Heading1"/>
        <w:numPr>
          <w:ilvl w:val="0"/>
          <w:numId w:val="12"/>
        </w:numPr>
      </w:pPr>
      <w:r>
        <w:t>SCOPE AND OBJECTIVES</w:t>
      </w:r>
    </w:p>
    <w:p w:rsidR="008505FB" w:rsidRDefault="008505FB"/>
    <w:p w:rsidR="008505FB" w:rsidRDefault="00922899">
      <w:r>
        <w:rPr>
          <w:b/>
        </w:rPr>
        <w:t xml:space="preserve">Balkan Investigative Reporting Network (BIRN) </w:t>
      </w:r>
      <w:r>
        <w:t xml:space="preserve">has been involving communities in reporting and supporting media outlets and journalists through grants, training and mentoring. BIRN has also developed a </w:t>
      </w:r>
      <w:r>
        <w:rPr>
          <w:b/>
        </w:rPr>
        <w:t>digital tool</w:t>
      </w:r>
      <w:r>
        <w:t xml:space="preserve"> which enables journalists to gain insights from the community and involve the audience in the reporting process. The tool also enables the analysis of large scale crowdsource information to produce compelling reports. </w:t>
      </w:r>
    </w:p>
    <w:p w:rsidR="008505FB" w:rsidRDefault="008505FB"/>
    <w:p w:rsidR="008505FB" w:rsidRDefault="00922899">
      <w:pPr>
        <w:rPr>
          <w:b/>
          <w:color w:val="0E101A"/>
        </w:rPr>
      </w:pPr>
      <w:r>
        <w:rPr>
          <w:b/>
          <w:color w:val="0E101A"/>
        </w:rPr>
        <w:t xml:space="preserve">Audience-engaged journalism </w:t>
      </w:r>
      <w:r>
        <w:rPr>
          <w:color w:val="0E101A"/>
        </w:rPr>
        <w:t>aims to amplify voices of underrepresented communities, including women, young people, marginalised groups and ethnic minorities, to share their information. By engaging their communities, media outlets increase trust and credibility and uncover underreported stories that can provoke impact. Ultimately, media outlets are using innovation to create an inclusive media landscape that will foster democracy and free speech in their region and their local communities.</w:t>
      </w:r>
    </w:p>
    <w:p w:rsidR="008505FB" w:rsidRDefault="008505FB">
      <w:pPr>
        <w:rPr>
          <w:b/>
          <w:color w:val="0E101A"/>
        </w:rPr>
      </w:pPr>
    </w:p>
    <w:p w:rsidR="008505FB" w:rsidRDefault="00922899">
      <w:pPr>
        <w:rPr>
          <w:b/>
          <w:color w:val="0E101A"/>
        </w:rPr>
      </w:pPr>
      <w:r>
        <w:rPr>
          <w:b/>
          <w:color w:val="0E101A"/>
        </w:rPr>
        <w:t>The audience-engaged grants are designed to achieve the following outcomes with project-supported media outlets:</w:t>
      </w:r>
    </w:p>
    <w:p w:rsidR="008505FB" w:rsidRDefault="008505FB">
      <w:pPr>
        <w:rPr>
          <w:b/>
        </w:rPr>
      </w:pPr>
    </w:p>
    <w:p w:rsidR="008505FB" w:rsidRDefault="00922899">
      <w:pPr>
        <w:numPr>
          <w:ilvl w:val="0"/>
          <w:numId w:val="1"/>
        </w:numPr>
      </w:pPr>
      <w:bookmarkStart w:id="2" w:name="_heading=h.1fob9te" w:colFirst="0" w:colLast="0"/>
      <w:bookmarkEnd w:id="2"/>
      <w:r>
        <w:t>Access to digital audience-engaged tool, which will be actively used in project to</w:t>
      </w:r>
      <w:r>
        <w:rPr>
          <w:color w:val="0E101A"/>
        </w:rPr>
        <w:t xml:space="preserve"> involve communities in story development</w:t>
      </w:r>
    </w:p>
    <w:p w:rsidR="008505FB" w:rsidRDefault="00922899">
      <w:pPr>
        <w:numPr>
          <w:ilvl w:val="0"/>
          <w:numId w:val="1"/>
        </w:numPr>
      </w:pPr>
      <w:bookmarkStart w:id="3" w:name="_heading=h.3znysh7" w:colFirst="0" w:colLast="0"/>
      <w:bookmarkEnd w:id="3"/>
      <w:r>
        <w:t>Training in engagement journalism and audience-engaged tool usage</w:t>
      </w:r>
    </w:p>
    <w:p w:rsidR="008505FB" w:rsidRDefault="00922899">
      <w:pPr>
        <w:numPr>
          <w:ilvl w:val="0"/>
          <w:numId w:val="1"/>
        </w:numPr>
      </w:pPr>
      <w:r>
        <w:rPr>
          <w:color w:val="0E101A"/>
        </w:rPr>
        <w:t>On-the-job mentoring in audience-engaged story production</w:t>
      </w:r>
    </w:p>
    <w:p w:rsidR="008505FB" w:rsidRDefault="00922899">
      <w:pPr>
        <w:numPr>
          <w:ilvl w:val="0"/>
          <w:numId w:val="1"/>
        </w:numPr>
      </w:pPr>
      <w:bookmarkStart w:id="4" w:name="_heading=h.2et92p0" w:colFirst="0" w:colLast="0"/>
      <w:bookmarkEnd w:id="4"/>
      <w:r>
        <w:rPr>
          <w:color w:val="0E101A"/>
        </w:rPr>
        <w:t>Production of investigative and engaging stories of local and regional interest that are based on information crowdsourced using digital tool for audience-engagement</w:t>
      </w:r>
    </w:p>
    <w:p w:rsidR="008505FB" w:rsidRDefault="00922899">
      <w:pPr>
        <w:widowControl w:val="0"/>
        <w:numPr>
          <w:ilvl w:val="0"/>
          <w:numId w:val="14"/>
        </w:numPr>
        <w:rPr>
          <w:color w:val="0E101A"/>
        </w:rPr>
      </w:pPr>
      <w:r>
        <w:rPr>
          <w:color w:val="0E101A"/>
        </w:rPr>
        <w:lastRenderedPageBreak/>
        <w:t>Support to join forces and collaborate, sharing knowledge and expertise with one another</w:t>
      </w:r>
    </w:p>
    <w:p w:rsidR="008505FB" w:rsidRDefault="00922899">
      <w:pPr>
        <w:widowControl w:val="0"/>
        <w:numPr>
          <w:ilvl w:val="0"/>
          <w:numId w:val="14"/>
        </w:numPr>
        <w:rPr>
          <w:color w:val="0E101A"/>
        </w:rPr>
      </w:pPr>
      <w:r>
        <w:rPr>
          <w:color w:val="0E101A"/>
        </w:rPr>
        <w:t>Support to continue using the audience-engaged tool, fostering a sustained culture of community engagement</w:t>
      </w:r>
    </w:p>
    <w:p w:rsidR="008505FB" w:rsidRDefault="00922899">
      <w:pPr>
        <w:pStyle w:val="Heading1"/>
        <w:numPr>
          <w:ilvl w:val="0"/>
          <w:numId w:val="12"/>
        </w:numPr>
        <w:ind w:left="426" w:hanging="426"/>
      </w:pPr>
      <w:r>
        <w:t>TYPE, SIZE AND DURATION OF GRANTS </w:t>
      </w:r>
    </w:p>
    <w:p w:rsidR="008505FB" w:rsidRDefault="008505FB"/>
    <w:p w:rsidR="008505FB" w:rsidRDefault="00922899">
      <w:pPr>
        <w:widowControl w:val="0"/>
        <w:rPr>
          <w:color w:val="0E101A"/>
        </w:rPr>
      </w:pPr>
      <w:r>
        <w:rPr>
          <w:color w:val="0E101A"/>
        </w:rPr>
        <w:t xml:space="preserve">Two following types of grants are available under this Call for Applications: </w:t>
      </w:r>
    </w:p>
    <w:p w:rsidR="008505FB" w:rsidRDefault="008505FB">
      <w:pPr>
        <w:widowControl w:val="0"/>
        <w:rPr>
          <w:color w:val="0E101A"/>
        </w:rPr>
      </w:pPr>
    </w:p>
    <w:p w:rsidR="008505FB" w:rsidRDefault="00922899">
      <w:pPr>
        <w:widowControl w:val="0"/>
        <w:numPr>
          <w:ilvl w:val="0"/>
          <w:numId w:val="14"/>
        </w:numPr>
        <w:rPr>
          <w:b/>
        </w:rPr>
      </w:pPr>
      <w:r>
        <w:rPr>
          <w:b/>
          <w:color w:val="0E101A"/>
        </w:rPr>
        <w:t xml:space="preserve">Individual Grants </w:t>
      </w:r>
      <w:r>
        <w:rPr>
          <w:color w:val="0E101A"/>
        </w:rPr>
        <w:t>for media outlets wishing to cover national / regional / local topics using their own newsroom resources</w:t>
      </w:r>
    </w:p>
    <w:p w:rsidR="008505FB" w:rsidRDefault="00922899">
      <w:pPr>
        <w:widowControl w:val="0"/>
        <w:numPr>
          <w:ilvl w:val="0"/>
          <w:numId w:val="14"/>
        </w:numPr>
        <w:rPr>
          <w:b/>
        </w:rPr>
      </w:pPr>
      <w:r>
        <w:rPr>
          <w:b/>
          <w:color w:val="0E101A"/>
        </w:rPr>
        <w:t xml:space="preserve">Cross-border Grants </w:t>
      </w:r>
      <w:r>
        <w:rPr>
          <w:color w:val="0E101A"/>
        </w:rPr>
        <w:t>for at least two media outlets interested in investigating cross-border topics in partnership with the other media outlet. The Audience-Engaged Journalism Grants foster a collaborative environment where media outlets can come together to share their proficiency and expertise. By working together media outlets not only enhance their reporting capabilities but also increase their reach and impact.</w:t>
      </w:r>
    </w:p>
    <w:p w:rsidR="008505FB" w:rsidRDefault="00922899">
      <w:pPr>
        <w:widowControl w:val="0"/>
        <w:ind w:left="720"/>
        <w:rPr>
          <w:b/>
          <w:color w:val="0E101A"/>
        </w:rPr>
      </w:pPr>
      <w:r>
        <w:rPr>
          <w:color w:val="0E101A"/>
        </w:rPr>
        <w:t>Partnership can be:</w:t>
      </w:r>
    </w:p>
    <w:p w:rsidR="008505FB" w:rsidRDefault="00922899">
      <w:pPr>
        <w:widowControl w:val="0"/>
        <w:numPr>
          <w:ilvl w:val="1"/>
          <w:numId w:val="14"/>
        </w:numPr>
        <w:ind w:left="1134" w:hanging="425"/>
        <w:rPr>
          <w:color w:val="0E101A"/>
        </w:rPr>
      </w:pPr>
      <w:r>
        <w:rPr>
          <w:color w:val="0E101A"/>
          <w:u w:val="single"/>
        </w:rPr>
        <w:t>Pre-established;</w:t>
      </w:r>
      <w:r>
        <w:rPr>
          <w:color w:val="0E101A"/>
        </w:rPr>
        <w:t xml:space="preserve"> in situations where a media outlet already has a media partner for a cross-border story, they may apply together for a grant of </w:t>
      </w:r>
      <w:r>
        <w:rPr>
          <w:color w:val="0E101A"/>
          <w:u w:val="single"/>
        </w:rPr>
        <w:t>€8,000</w:t>
      </w:r>
      <w:r>
        <w:rPr>
          <w:color w:val="0E101A"/>
        </w:rPr>
        <w:t xml:space="preserve"> to cover expenses for both parties.</w:t>
      </w:r>
    </w:p>
    <w:p w:rsidR="008505FB" w:rsidRDefault="00922899">
      <w:pPr>
        <w:widowControl w:val="0"/>
        <w:numPr>
          <w:ilvl w:val="1"/>
          <w:numId w:val="14"/>
        </w:numPr>
        <w:ind w:left="1134" w:hanging="425"/>
        <w:rPr>
          <w:color w:val="0E101A"/>
        </w:rPr>
      </w:pPr>
      <w:r>
        <w:rPr>
          <w:color w:val="0E101A"/>
          <w:u w:val="single"/>
        </w:rPr>
        <w:t>Individual story pairing;</w:t>
      </w:r>
      <w:r>
        <w:rPr>
          <w:color w:val="0E101A"/>
        </w:rPr>
        <w:t xml:space="preserve"> in cases where individual applicants are proposing the similar story or share an interest, BIRN might propose that outlets pair up to complement their expertise and knowledge. </w:t>
      </w:r>
    </w:p>
    <w:p w:rsidR="008505FB" w:rsidRDefault="008505FB"/>
    <w:p w:rsidR="008505FB" w:rsidRDefault="00922899">
      <w:r>
        <w:t xml:space="preserve">Media outlets are expected to begin implementing their project’s activities on </w:t>
      </w:r>
      <w:r>
        <w:rPr>
          <w:b/>
        </w:rPr>
        <w:t>21 July 2025</w:t>
      </w:r>
      <w:r>
        <w:t xml:space="preserve"> and can last up to a </w:t>
      </w:r>
      <w:r>
        <w:rPr>
          <w:b/>
        </w:rPr>
        <w:t>maximum of eight (8) months</w:t>
      </w:r>
      <w:r>
        <w:t xml:space="preserve"> from the date of contract signature. All activities</w:t>
      </w:r>
      <w:r>
        <w:rPr>
          <w:b/>
        </w:rPr>
        <w:t xml:space="preserve"> must conclude</w:t>
      </w:r>
      <w:r>
        <w:t xml:space="preserve"> no later than </w:t>
      </w:r>
      <w:r w:rsidR="000537D2">
        <w:rPr>
          <w:b/>
        </w:rPr>
        <w:t>20</w:t>
      </w:r>
      <w:r>
        <w:rPr>
          <w:b/>
        </w:rPr>
        <w:t xml:space="preserve"> March 2026.</w:t>
      </w:r>
    </w:p>
    <w:p w:rsidR="008505FB" w:rsidRDefault="00922899">
      <w:pPr>
        <w:pStyle w:val="Heading1"/>
        <w:numPr>
          <w:ilvl w:val="0"/>
          <w:numId w:val="12"/>
        </w:numPr>
        <w:ind w:left="426" w:hanging="426"/>
      </w:pPr>
      <w:r>
        <w:t>AVAILABLE FUNDING AND ALLOCATIONS</w:t>
      </w:r>
    </w:p>
    <w:p w:rsidR="008505FB" w:rsidRDefault="00922899">
      <w:r>
        <w:t xml:space="preserve">The overall indicative amount expected to be distributed </w:t>
      </w:r>
      <w:r>
        <w:rPr>
          <w:color w:val="0E101A"/>
        </w:rPr>
        <w:t>under this Call for Applications</w:t>
      </w:r>
      <w:r>
        <w:t xml:space="preserve"> is up to €24,000. The table summarises grants foreseen to be given. </w:t>
      </w:r>
    </w:p>
    <w:p w:rsidR="008505FB" w:rsidRDefault="008505FB">
      <w:pPr>
        <w:rPr>
          <w:rFonts w:ascii="Quattrocento Sans" w:eastAsia="Quattrocento Sans" w:hAnsi="Quattrocento Sans" w:cs="Quattrocento Sans"/>
          <w:sz w:val="18"/>
          <w:szCs w:val="18"/>
        </w:rPr>
      </w:pPr>
    </w:p>
    <w:tbl>
      <w:tblPr>
        <w:tblStyle w:val="ae"/>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68"/>
        <w:gridCol w:w="3136"/>
        <w:gridCol w:w="1823"/>
        <w:gridCol w:w="2023"/>
      </w:tblGrid>
      <w:tr w:rsidR="008505FB">
        <w:trPr>
          <w:trHeight w:val="300"/>
        </w:trPr>
        <w:tc>
          <w:tcPr>
            <w:tcW w:w="2368" w:type="dxa"/>
            <w:shd w:val="clear" w:color="auto" w:fill="1F497D"/>
            <w:vAlign w:val="center"/>
          </w:tcPr>
          <w:p w:rsidR="008505FB" w:rsidRDefault="00922899">
            <w:pPr>
              <w:jc w:val="center"/>
              <w:rPr>
                <w:rFonts w:ascii="Times New Roman" w:eastAsia="Times New Roman" w:hAnsi="Times New Roman" w:cs="Times New Roman"/>
                <w:b/>
                <w:color w:val="FFFFFF"/>
                <w:sz w:val="24"/>
                <w:szCs w:val="24"/>
              </w:rPr>
            </w:pPr>
            <w:r>
              <w:rPr>
                <w:b/>
                <w:color w:val="FFFFFF"/>
              </w:rPr>
              <w:t>Type of Grants</w:t>
            </w:r>
          </w:p>
        </w:tc>
        <w:tc>
          <w:tcPr>
            <w:tcW w:w="3136" w:type="dxa"/>
            <w:shd w:val="clear" w:color="auto" w:fill="1F497D"/>
            <w:vAlign w:val="center"/>
          </w:tcPr>
          <w:p w:rsidR="008505FB" w:rsidRDefault="00922899">
            <w:pPr>
              <w:jc w:val="center"/>
              <w:rPr>
                <w:rFonts w:ascii="Times New Roman" w:eastAsia="Times New Roman" w:hAnsi="Times New Roman" w:cs="Times New Roman"/>
                <w:b/>
                <w:color w:val="FFFFFF"/>
                <w:sz w:val="24"/>
                <w:szCs w:val="24"/>
              </w:rPr>
            </w:pPr>
            <w:r>
              <w:rPr>
                <w:b/>
                <w:color w:val="FFFFFF"/>
              </w:rPr>
              <w:t>Maximum Amount  per Grant</w:t>
            </w:r>
          </w:p>
        </w:tc>
        <w:tc>
          <w:tcPr>
            <w:tcW w:w="1823" w:type="dxa"/>
            <w:shd w:val="clear" w:color="auto" w:fill="1F497D"/>
            <w:vAlign w:val="center"/>
          </w:tcPr>
          <w:p w:rsidR="008505FB" w:rsidRDefault="00922899">
            <w:pPr>
              <w:jc w:val="center"/>
              <w:rPr>
                <w:b/>
                <w:color w:val="FFFFFF"/>
              </w:rPr>
            </w:pPr>
            <w:r>
              <w:rPr>
                <w:b/>
                <w:color w:val="FFFFFF"/>
              </w:rPr>
              <w:t xml:space="preserve">Number of </w:t>
            </w:r>
          </w:p>
          <w:p w:rsidR="008505FB" w:rsidRDefault="00922899">
            <w:pPr>
              <w:jc w:val="center"/>
              <w:rPr>
                <w:rFonts w:ascii="Times New Roman" w:eastAsia="Times New Roman" w:hAnsi="Times New Roman" w:cs="Times New Roman"/>
                <w:b/>
                <w:color w:val="FFFFFF"/>
                <w:sz w:val="24"/>
                <w:szCs w:val="24"/>
              </w:rPr>
            </w:pPr>
            <w:r>
              <w:rPr>
                <w:b/>
                <w:color w:val="FFFFFF"/>
              </w:rPr>
              <w:t>Grants Foreseen</w:t>
            </w:r>
          </w:p>
        </w:tc>
        <w:tc>
          <w:tcPr>
            <w:tcW w:w="2023" w:type="dxa"/>
            <w:shd w:val="clear" w:color="auto" w:fill="1F497D"/>
            <w:vAlign w:val="center"/>
          </w:tcPr>
          <w:p w:rsidR="008505FB" w:rsidRDefault="00922899">
            <w:pPr>
              <w:jc w:val="center"/>
              <w:rPr>
                <w:rFonts w:ascii="Times New Roman" w:eastAsia="Times New Roman" w:hAnsi="Times New Roman" w:cs="Times New Roman"/>
                <w:b/>
                <w:color w:val="FFFFFF"/>
                <w:sz w:val="24"/>
                <w:szCs w:val="24"/>
              </w:rPr>
            </w:pPr>
            <w:r>
              <w:rPr>
                <w:b/>
                <w:color w:val="FFFFFF"/>
              </w:rPr>
              <w:t>Estimated Amount</w:t>
            </w:r>
          </w:p>
        </w:tc>
      </w:tr>
      <w:tr w:rsidR="008505FB">
        <w:trPr>
          <w:trHeight w:val="300"/>
        </w:trPr>
        <w:tc>
          <w:tcPr>
            <w:tcW w:w="2368" w:type="dxa"/>
          </w:tcPr>
          <w:p w:rsidR="008505FB" w:rsidRDefault="00922899">
            <w:pPr>
              <w:ind w:left="134" w:right="51"/>
              <w:jc w:val="left"/>
              <w:rPr>
                <w:rFonts w:ascii="Times New Roman" w:eastAsia="Times New Roman" w:hAnsi="Times New Roman" w:cs="Times New Roman"/>
                <w:b/>
                <w:sz w:val="24"/>
                <w:szCs w:val="24"/>
              </w:rPr>
            </w:pPr>
            <w:r>
              <w:rPr>
                <w:b/>
              </w:rPr>
              <w:t>Individual Grants</w:t>
            </w:r>
          </w:p>
        </w:tc>
        <w:tc>
          <w:tcPr>
            <w:tcW w:w="3136" w:type="dxa"/>
            <w:vAlign w:val="center"/>
          </w:tcPr>
          <w:p w:rsidR="008505FB" w:rsidRDefault="00922899">
            <w:pPr>
              <w:jc w:val="center"/>
              <w:rPr>
                <w:rFonts w:ascii="Times New Roman" w:eastAsia="Times New Roman" w:hAnsi="Times New Roman" w:cs="Times New Roman"/>
                <w:sz w:val="24"/>
                <w:szCs w:val="24"/>
              </w:rPr>
            </w:pPr>
            <w:r>
              <w:t>€4,000</w:t>
            </w:r>
          </w:p>
        </w:tc>
        <w:tc>
          <w:tcPr>
            <w:tcW w:w="1823" w:type="dxa"/>
            <w:vAlign w:val="center"/>
          </w:tcPr>
          <w:p w:rsidR="008505FB" w:rsidRDefault="00922899">
            <w:pPr>
              <w:jc w:val="center"/>
              <w:rPr>
                <w:rFonts w:ascii="Times New Roman" w:eastAsia="Times New Roman" w:hAnsi="Times New Roman" w:cs="Times New Roman"/>
                <w:sz w:val="24"/>
                <w:szCs w:val="24"/>
              </w:rPr>
            </w:pPr>
            <w:r>
              <w:t>Up to 4</w:t>
            </w:r>
          </w:p>
        </w:tc>
        <w:tc>
          <w:tcPr>
            <w:tcW w:w="2023" w:type="dxa"/>
            <w:vAlign w:val="center"/>
          </w:tcPr>
          <w:p w:rsidR="008505FB" w:rsidRDefault="00922899">
            <w:pPr>
              <w:jc w:val="center"/>
              <w:rPr>
                <w:rFonts w:ascii="Times New Roman" w:eastAsia="Times New Roman" w:hAnsi="Times New Roman" w:cs="Times New Roman"/>
                <w:sz w:val="24"/>
                <w:szCs w:val="24"/>
              </w:rPr>
            </w:pPr>
            <w:r>
              <w:t>€16,000</w:t>
            </w:r>
          </w:p>
        </w:tc>
      </w:tr>
      <w:tr w:rsidR="008505FB">
        <w:trPr>
          <w:trHeight w:val="300"/>
        </w:trPr>
        <w:tc>
          <w:tcPr>
            <w:tcW w:w="2368" w:type="dxa"/>
          </w:tcPr>
          <w:p w:rsidR="008505FB" w:rsidRDefault="00922899">
            <w:pPr>
              <w:ind w:left="134" w:right="51"/>
              <w:jc w:val="left"/>
              <w:rPr>
                <w:b/>
              </w:rPr>
            </w:pPr>
            <w:r>
              <w:rPr>
                <w:b/>
              </w:rPr>
              <w:t>Cross-border Grants (two media outlets)</w:t>
            </w:r>
          </w:p>
        </w:tc>
        <w:tc>
          <w:tcPr>
            <w:tcW w:w="3136" w:type="dxa"/>
            <w:vAlign w:val="center"/>
          </w:tcPr>
          <w:p w:rsidR="008505FB" w:rsidRDefault="00922899">
            <w:pPr>
              <w:jc w:val="center"/>
            </w:pPr>
            <w:r>
              <w:t>€8,000</w:t>
            </w:r>
          </w:p>
        </w:tc>
        <w:tc>
          <w:tcPr>
            <w:tcW w:w="1823" w:type="dxa"/>
            <w:vAlign w:val="center"/>
          </w:tcPr>
          <w:p w:rsidR="008505FB" w:rsidRDefault="00922899">
            <w:pPr>
              <w:jc w:val="center"/>
            </w:pPr>
            <w:r>
              <w:t>Up to 1</w:t>
            </w:r>
          </w:p>
        </w:tc>
        <w:tc>
          <w:tcPr>
            <w:tcW w:w="2023" w:type="dxa"/>
            <w:vAlign w:val="center"/>
          </w:tcPr>
          <w:p w:rsidR="008505FB" w:rsidRDefault="00922899">
            <w:pPr>
              <w:jc w:val="center"/>
            </w:pPr>
            <w:r>
              <w:t>€8,000</w:t>
            </w:r>
          </w:p>
        </w:tc>
      </w:tr>
    </w:tbl>
    <w:p w:rsidR="008505FB" w:rsidRDefault="008505FB">
      <w:pPr>
        <w:rPr>
          <w:color w:val="0E101A"/>
        </w:rPr>
      </w:pPr>
    </w:p>
    <w:p w:rsidR="008505FB" w:rsidRDefault="00922899">
      <w:pPr>
        <w:rPr>
          <w:color w:val="0E101A"/>
        </w:rPr>
      </w:pPr>
      <w:r>
        <w:rPr>
          <w:color w:val="0E101A"/>
        </w:rPr>
        <w:t>BIRN reserves the right to fund any or none of the applications submitted, as well as to discuss with applicants allocating actions as needed within the aforementioned categories towards achieving the overall goal of the programme.</w:t>
      </w:r>
    </w:p>
    <w:p w:rsidR="008505FB" w:rsidRDefault="008505FB">
      <w:pPr>
        <w:rPr>
          <w:color w:val="0E101A"/>
        </w:rPr>
      </w:pPr>
    </w:p>
    <w:p w:rsidR="008505FB" w:rsidRDefault="00922899">
      <w:pPr>
        <w:rPr>
          <w:color w:val="0E101A"/>
          <w:u w:val="single"/>
        </w:rPr>
      </w:pPr>
      <w:r>
        <w:rPr>
          <w:color w:val="0E101A"/>
          <w:u w:val="single"/>
        </w:rPr>
        <w:t>No co-financing from the applicant's side is expected or is obligatory within this Call for Applications.</w:t>
      </w:r>
    </w:p>
    <w:p w:rsidR="008505FB" w:rsidRDefault="008505FB">
      <w:pPr>
        <w:rPr>
          <w:color w:val="0E101A"/>
        </w:rPr>
      </w:pPr>
    </w:p>
    <w:p w:rsidR="008505FB" w:rsidRDefault="00922899">
      <w:pPr>
        <w:rPr>
          <w:color w:val="0E101A"/>
        </w:rPr>
      </w:pPr>
      <w:r>
        <w:rPr>
          <w:color w:val="0E101A"/>
        </w:rPr>
        <w:lastRenderedPageBreak/>
        <w:t xml:space="preserve">The </w:t>
      </w:r>
      <w:r>
        <w:rPr>
          <w:b/>
          <w:color w:val="0E101A"/>
        </w:rPr>
        <w:t xml:space="preserve">Audience-Engaged Journalism </w:t>
      </w:r>
      <w:r>
        <w:rPr>
          <w:color w:val="0E101A"/>
        </w:rPr>
        <w:t xml:space="preserve">grants process starts with this Call, which will be open until </w:t>
      </w:r>
      <w:r>
        <w:rPr>
          <w:b/>
          <w:color w:val="0E101A"/>
        </w:rPr>
        <w:t>18 June 2025</w:t>
      </w:r>
      <w:r>
        <w:rPr>
          <w:color w:val="0E101A"/>
        </w:rPr>
        <w:t xml:space="preserve">. To provide more accurate information and directions for applicants, the BIRN team will organise </w:t>
      </w:r>
      <w:r>
        <w:rPr>
          <w:b/>
          <w:color w:val="0E101A"/>
        </w:rPr>
        <w:t xml:space="preserve">two info sessions, on 24 April 2025 (9:00 CET) </w:t>
      </w:r>
      <w:r>
        <w:rPr>
          <w:color w:val="0E101A"/>
        </w:rPr>
        <w:t>and</w:t>
      </w:r>
      <w:r>
        <w:rPr>
          <w:b/>
          <w:color w:val="0E101A"/>
        </w:rPr>
        <w:t xml:space="preserve"> 29 May 2025 (14:00 CET)</w:t>
      </w:r>
      <w:r>
        <w:rPr>
          <w:color w:val="0E101A"/>
        </w:rPr>
        <w:t xml:space="preserve">. Please see </w:t>
      </w:r>
      <w:hyperlink w:anchor="_heading=h.35nkun2">
        <w:r>
          <w:rPr>
            <w:color w:val="548DD4"/>
            <w:u w:val="single"/>
          </w:rPr>
          <w:t>5.4.3. Clarifications, Question &amp; Answers</w:t>
        </w:r>
      </w:hyperlink>
      <w:r>
        <w:rPr>
          <w:color w:val="0E101A"/>
        </w:rPr>
        <w:t>.</w:t>
      </w:r>
    </w:p>
    <w:p w:rsidR="008505FB" w:rsidRDefault="00922899">
      <w:pPr>
        <w:pStyle w:val="Heading1"/>
        <w:numPr>
          <w:ilvl w:val="0"/>
          <w:numId w:val="12"/>
        </w:numPr>
        <w:ind w:left="426" w:hanging="426"/>
      </w:pPr>
      <w:r>
        <w:t>APPLICATION</w:t>
      </w:r>
    </w:p>
    <w:p w:rsidR="008505FB" w:rsidRDefault="00922899">
      <w:r>
        <w:t xml:space="preserve">This section includes important information on the rules for application, including eligibility criteria, activities and costs eligibility, </w:t>
      </w:r>
      <w:proofErr w:type="gramStart"/>
      <w:r>
        <w:t>application</w:t>
      </w:r>
      <w:proofErr w:type="gramEnd"/>
      <w:r>
        <w:t xml:space="preserve"> and evaluation procedures, among others. </w:t>
      </w:r>
    </w:p>
    <w:p w:rsidR="008505FB" w:rsidRDefault="00922899">
      <w:pPr>
        <w:pStyle w:val="Heading2"/>
        <w:numPr>
          <w:ilvl w:val="1"/>
          <w:numId w:val="9"/>
        </w:numPr>
        <w:ind w:left="567" w:hanging="567"/>
      </w:pPr>
      <w:bookmarkStart w:id="5" w:name="_heading=h.tyjcwt" w:colFirst="0" w:colLast="0"/>
      <w:bookmarkEnd w:id="5"/>
      <w:r>
        <w:t>ELIGIBILITY CRITERIA</w:t>
      </w:r>
    </w:p>
    <w:p w:rsidR="008505FB" w:rsidRDefault="00922899">
      <w:bookmarkStart w:id="6" w:name="_heading=h.3dy6vkm" w:colFirst="0" w:colLast="0"/>
      <w:bookmarkEnd w:id="6"/>
      <w:r>
        <w:t>In order to apply, applicants must fulfil the following criteria:</w:t>
      </w:r>
    </w:p>
    <w:p w:rsidR="008505FB" w:rsidRDefault="008505FB"/>
    <w:p w:rsidR="008505FB" w:rsidRDefault="00922899">
      <w:pPr>
        <w:numPr>
          <w:ilvl w:val="0"/>
          <w:numId w:val="13"/>
        </w:numPr>
      </w:pPr>
      <w:bookmarkStart w:id="7" w:name="_heading=h.1t3h5sf" w:colFirst="0" w:colLast="0"/>
      <w:bookmarkEnd w:id="7"/>
      <w:r>
        <w:t>Demonstrate a commitment to producing high-quality, independent journalism that serves the public interest.</w:t>
      </w:r>
    </w:p>
    <w:p w:rsidR="008505FB" w:rsidRDefault="00922899">
      <w:pPr>
        <w:numPr>
          <w:ilvl w:val="0"/>
          <w:numId w:val="13"/>
        </w:numPr>
      </w:pPr>
      <w:bookmarkStart w:id="8" w:name="_heading=h.4d34og8" w:colFirst="0" w:colLast="0"/>
      <w:bookmarkEnd w:id="8"/>
      <w:r>
        <w:t xml:space="preserve">Propose a story with an investigative and in-depth angle, impactful for the community: </w:t>
      </w:r>
    </w:p>
    <w:p w:rsidR="008505FB" w:rsidRDefault="00922899">
      <w:pPr>
        <w:widowControl w:val="0"/>
        <w:numPr>
          <w:ilvl w:val="1"/>
          <w:numId w:val="14"/>
        </w:numPr>
        <w:ind w:left="1134" w:hanging="425"/>
        <w:rPr>
          <w:color w:val="0E101A"/>
        </w:rPr>
      </w:pPr>
      <w:r>
        <w:rPr>
          <w:color w:val="0E101A"/>
        </w:rPr>
        <w:t xml:space="preserve">If applying for an individual grant, the proposed story must address an issue relevant to the national / regional / local audience. </w:t>
      </w:r>
    </w:p>
    <w:p w:rsidR="008505FB" w:rsidRDefault="00922899">
      <w:pPr>
        <w:widowControl w:val="0"/>
        <w:numPr>
          <w:ilvl w:val="1"/>
          <w:numId w:val="14"/>
        </w:numPr>
        <w:ind w:left="1134" w:hanging="425"/>
        <w:rPr>
          <w:color w:val="0E101A"/>
        </w:rPr>
      </w:pPr>
      <w:r>
        <w:rPr>
          <w:color w:val="0E101A"/>
        </w:rPr>
        <w:t xml:space="preserve">If applying for a cross-border grant, the proposed story must address an issue relevant to audiences in Balkan and </w:t>
      </w:r>
      <w:proofErr w:type="spellStart"/>
      <w:r>
        <w:rPr>
          <w:color w:val="0E101A"/>
        </w:rPr>
        <w:t>Visegrad</w:t>
      </w:r>
      <w:proofErr w:type="spellEnd"/>
      <w:r>
        <w:rPr>
          <w:color w:val="0E101A"/>
        </w:rPr>
        <w:t xml:space="preserve"> countries, and reflect collaborative effort.</w:t>
      </w:r>
    </w:p>
    <w:p w:rsidR="008505FB" w:rsidRDefault="00922899">
      <w:pPr>
        <w:numPr>
          <w:ilvl w:val="0"/>
          <w:numId w:val="13"/>
        </w:numPr>
      </w:pPr>
      <w:bookmarkStart w:id="9" w:name="_heading=h.2s8eyo1" w:colFirst="0" w:colLast="0"/>
      <w:bookmarkEnd w:id="9"/>
      <w:r>
        <w:t>Express clear intention and means of including underrepresented communities in stories. These communities may include marginalised groups such as minorities, youth, women and other underreported communities.</w:t>
      </w:r>
    </w:p>
    <w:p w:rsidR="008505FB" w:rsidRDefault="00922899">
      <w:pPr>
        <w:numPr>
          <w:ilvl w:val="0"/>
          <w:numId w:val="13"/>
        </w:numPr>
      </w:pPr>
      <w:bookmarkStart w:id="10" w:name="_heading=h.17dp8vu" w:colFirst="0" w:colLast="0"/>
      <w:bookmarkEnd w:id="10"/>
      <w:r>
        <w:t>Be a legally registered entity within the country of application on or before 1 January, 2023.</w:t>
      </w:r>
    </w:p>
    <w:p w:rsidR="008505FB" w:rsidRDefault="00922899">
      <w:pPr>
        <w:numPr>
          <w:ilvl w:val="0"/>
          <w:numId w:val="13"/>
        </w:numPr>
      </w:pPr>
      <w:bookmarkStart w:id="11" w:name="_heading=h.3rdcrjn" w:colFirst="0" w:colLast="0"/>
      <w:bookmarkEnd w:id="11"/>
      <w:r>
        <w:t xml:space="preserve">Be able to provide supporting documentation as listed in </w:t>
      </w:r>
      <w:hyperlink w:anchor="_heading=h.26in1rg">
        <w:r>
          <w:rPr>
            <w:color w:val="548DD4"/>
            <w:u w:val="single"/>
          </w:rPr>
          <w:t>5.4.1 Application Form Content</w:t>
        </w:r>
      </w:hyperlink>
      <w:r>
        <w:t xml:space="preserve">. </w:t>
      </w:r>
    </w:p>
    <w:p w:rsidR="008505FB" w:rsidRDefault="00922899">
      <w:pPr>
        <w:numPr>
          <w:ilvl w:val="0"/>
          <w:numId w:val="13"/>
        </w:numPr>
      </w:pPr>
      <w:r>
        <w:t>Demonstrate a commitment to actively participate in on-the-job mentoring in engagement journalism and the professional use of audience-engagement tools, following the guidance provided by mentors.</w:t>
      </w:r>
    </w:p>
    <w:p w:rsidR="008505FB" w:rsidRDefault="00922899">
      <w:pPr>
        <w:pStyle w:val="Heading2"/>
        <w:numPr>
          <w:ilvl w:val="1"/>
          <w:numId w:val="9"/>
        </w:numPr>
        <w:ind w:left="567" w:hanging="567"/>
      </w:pPr>
      <w:r>
        <w:t>ACTIVITIES ELIGIBILITY</w:t>
      </w:r>
    </w:p>
    <w:p w:rsidR="008505FB" w:rsidRDefault="00922899">
      <w:r>
        <w:t xml:space="preserve">The types of activities eligible for support will include but are not necessarily be limited to:  </w:t>
      </w:r>
    </w:p>
    <w:p w:rsidR="008505FB" w:rsidRDefault="008505FB"/>
    <w:p w:rsidR="008505FB" w:rsidRDefault="00922899">
      <w:pPr>
        <w:numPr>
          <w:ilvl w:val="0"/>
          <w:numId w:val="10"/>
        </w:numPr>
      </w:pPr>
      <w:r>
        <w:t xml:space="preserve">Producing the content based on information and data obtained via the audience-engaged tool. Grantees will receive individual access to the audience-engaged tool, along with appropriate </w:t>
      </w:r>
      <w:hyperlink w:anchor="_heading=h.3whwml4">
        <w:r>
          <w:rPr>
            <w:color w:val="548DD4"/>
            <w:u w:val="single"/>
          </w:rPr>
          <w:t>training and mentoring</w:t>
        </w:r>
      </w:hyperlink>
      <w:r>
        <w:t>. Content may comprise news, analysis, investigations, different news formats: audio, text, video or multimedia. As part of the first edition of Media Innovation Europe, media outlets produced a range of audience-engaged stories, some examples of which you can read here:</w:t>
      </w:r>
    </w:p>
    <w:p w:rsidR="008505FB" w:rsidRDefault="00454B41">
      <w:pPr>
        <w:numPr>
          <w:ilvl w:val="0"/>
          <w:numId w:val="2"/>
        </w:numPr>
        <w:pBdr>
          <w:top w:val="nil"/>
          <w:left w:val="nil"/>
          <w:bottom w:val="nil"/>
          <w:right w:val="nil"/>
          <w:between w:val="nil"/>
        </w:pBdr>
        <w:rPr>
          <w:color w:val="000000"/>
        </w:rPr>
      </w:pPr>
      <w:hyperlink r:id="rId13">
        <w:r w:rsidR="00922899">
          <w:rPr>
            <w:color w:val="548DD4"/>
            <w:u w:val="single"/>
          </w:rPr>
          <w:t>Image-based sexual abuse in Kosovo</w:t>
        </w:r>
      </w:hyperlink>
    </w:p>
    <w:p w:rsidR="008505FB" w:rsidRDefault="00454B41">
      <w:pPr>
        <w:numPr>
          <w:ilvl w:val="0"/>
          <w:numId w:val="2"/>
        </w:numPr>
        <w:pBdr>
          <w:top w:val="nil"/>
          <w:left w:val="nil"/>
          <w:bottom w:val="nil"/>
          <w:right w:val="nil"/>
          <w:between w:val="nil"/>
        </w:pBdr>
        <w:rPr>
          <w:color w:val="000000"/>
        </w:rPr>
      </w:pPr>
      <w:hyperlink r:id="rId14">
        <w:r w:rsidR="00922899">
          <w:rPr>
            <w:color w:val="548DD4"/>
            <w:u w:val="single"/>
          </w:rPr>
          <w:t>Mapping illegal landfills in the Balkans</w:t>
        </w:r>
      </w:hyperlink>
    </w:p>
    <w:p w:rsidR="008505FB" w:rsidRDefault="00454B41">
      <w:pPr>
        <w:numPr>
          <w:ilvl w:val="0"/>
          <w:numId w:val="2"/>
        </w:numPr>
        <w:pBdr>
          <w:top w:val="nil"/>
          <w:left w:val="nil"/>
          <w:bottom w:val="nil"/>
          <w:right w:val="nil"/>
          <w:between w:val="nil"/>
        </w:pBdr>
        <w:rPr>
          <w:color w:val="000000"/>
        </w:rPr>
      </w:pPr>
      <w:hyperlink r:id="rId15">
        <w:r w:rsidR="00922899">
          <w:rPr>
            <w:color w:val="548DD4"/>
            <w:u w:val="single"/>
          </w:rPr>
          <w:t>Secret hospital registers in Hungary</w:t>
        </w:r>
      </w:hyperlink>
    </w:p>
    <w:p w:rsidR="008505FB" w:rsidRDefault="00454B41">
      <w:pPr>
        <w:numPr>
          <w:ilvl w:val="0"/>
          <w:numId w:val="2"/>
        </w:numPr>
        <w:pBdr>
          <w:top w:val="nil"/>
          <w:left w:val="nil"/>
          <w:bottom w:val="nil"/>
          <w:right w:val="nil"/>
          <w:between w:val="nil"/>
        </w:pBdr>
        <w:rPr>
          <w:color w:val="000000"/>
        </w:rPr>
      </w:pPr>
      <w:hyperlink r:id="rId16">
        <w:r w:rsidR="00922899">
          <w:rPr>
            <w:color w:val="548DD4"/>
            <w:u w:val="single"/>
          </w:rPr>
          <w:t>Transgender and non-binary Serbs document job discrimination</w:t>
        </w:r>
      </w:hyperlink>
    </w:p>
    <w:p w:rsidR="008505FB" w:rsidRDefault="00922899">
      <w:pPr>
        <w:numPr>
          <w:ilvl w:val="0"/>
          <w:numId w:val="10"/>
        </w:numPr>
      </w:pPr>
      <w:r>
        <w:t xml:space="preserve">Promoting content through social media channels of the respective outlets. </w:t>
      </w:r>
    </w:p>
    <w:p w:rsidR="008505FB" w:rsidRDefault="00922899">
      <w:pPr>
        <w:numPr>
          <w:ilvl w:val="0"/>
          <w:numId w:val="10"/>
        </w:numPr>
      </w:pPr>
      <w:r>
        <w:lastRenderedPageBreak/>
        <w:t>Promoting engagement journalism and the audience-engaged tool by introducing dedicated sections on the website, additional information in the ‘about’ and ‘contact’ section, banners, and other relevant means.</w:t>
      </w:r>
    </w:p>
    <w:p w:rsidR="008505FB" w:rsidRDefault="00922899">
      <w:pPr>
        <w:numPr>
          <w:ilvl w:val="0"/>
          <w:numId w:val="10"/>
        </w:numPr>
      </w:pPr>
      <w:r>
        <w:t>Encouraging citizens to use the audience-engaged tool as a platform to suggest topics, indicate interest in future reporting and participate in various investigations. These activities may be facilitated through social media channels and innovations on the website described above.</w:t>
      </w:r>
    </w:p>
    <w:p w:rsidR="008505FB" w:rsidRDefault="00922899">
      <w:pPr>
        <w:numPr>
          <w:ilvl w:val="0"/>
          <w:numId w:val="10"/>
        </w:numPr>
      </w:pPr>
      <w:r>
        <w:t xml:space="preserve">Collaborating with a mentor to prepare a story for Balkan Insight. The most successful engagement stories will be considered for publication on the </w:t>
      </w:r>
      <w:hyperlink r:id="rId17">
        <w:r>
          <w:rPr>
            <w:color w:val="548DD4"/>
            <w:u w:val="single"/>
          </w:rPr>
          <w:t>Balkan Insight</w:t>
        </w:r>
      </w:hyperlink>
      <w:r>
        <w:t>. The BIRN team and mentors will oversee the selection process to ensure the stories align with the project's objectives and BI’s publishing standards.</w:t>
      </w:r>
    </w:p>
    <w:p w:rsidR="008505FB" w:rsidRDefault="008505FB"/>
    <w:p w:rsidR="008505FB" w:rsidRDefault="00922899">
      <w:r>
        <w:t>Applicants may propose additional activities beyond those listed above, ensuring their alignment with the project’s vision and goal. These activities should complement the existing ones and may include any relevant investigative engagement stories.</w:t>
      </w:r>
    </w:p>
    <w:p w:rsidR="008505FB" w:rsidRDefault="00922899">
      <w:pPr>
        <w:pStyle w:val="Heading2"/>
        <w:numPr>
          <w:ilvl w:val="1"/>
          <w:numId w:val="12"/>
        </w:numPr>
        <w:rPr>
          <w:b w:val="0"/>
          <w:smallCaps/>
        </w:rPr>
      </w:pPr>
      <w:r>
        <w:t>COSTS ELIGIBILITY</w:t>
      </w:r>
    </w:p>
    <w:p w:rsidR="008505FB" w:rsidRDefault="00922899">
      <w:r>
        <w:t>While developing the budget for the proposal under this Call for Applications (</w:t>
      </w:r>
      <w:r>
        <w:rPr>
          <w:i/>
        </w:rPr>
        <w:t>budget</w:t>
      </w:r>
      <w:r>
        <w:t xml:space="preserve"> </w:t>
      </w:r>
      <w:r>
        <w:rPr>
          <w:i/>
        </w:rPr>
        <w:t>form</w:t>
      </w:r>
      <w:r>
        <w:t xml:space="preserve"> </w:t>
      </w:r>
      <w:r>
        <w:rPr>
          <w:i/>
        </w:rPr>
        <w:t xml:space="preserve">enclosed in </w:t>
      </w:r>
      <w:hyperlink w:anchor="_heading=h.26in1rg">
        <w:r>
          <w:rPr>
            <w:i/>
            <w:color w:val="548DD4"/>
            <w:u w:val="single"/>
          </w:rPr>
          <w:t>5.4.1 Application Form Content</w:t>
        </w:r>
      </w:hyperlink>
      <w:r>
        <w:t xml:space="preserve">) the following eligible and ineligible costs should be: </w:t>
      </w:r>
    </w:p>
    <w:p w:rsidR="008505FB" w:rsidRDefault="008505FB"/>
    <w:tbl>
      <w:tblPr>
        <w:tblStyle w:val="af"/>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53"/>
        <w:gridCol w:w="5197"/>
      </w:tblGrid>
      <w:tr w:rsidR="008505FB">
        <w:tc>
          <w:tcPr>
            <w:tcW w:w="9350" w:type="dxa"/>
            <w:gridSpan w:val="2"/>
            <w:shd w:val="clear" w:color="auto" w:fill="1F497D"/>
          </w:tcPr>
          <w:p w:rsidR="008505FB" w:rsidRDefault="00922899">
            <w:pPr>
              <w:rPr>
                <w:b/>
              </w:rPr>
            </w:pPr>
            <w:r>
              <w:rPr>
                <w:b/>
                <w:color w:val="FFFFFF"/>
              </w:rPr>
              <w:t>Eligible Costs</w:t>
            </w:r>
          </w:p>
        </w:tc>
      </w:tr>
      <w:tr w:rsidR="008505FB">
        <w:tc>
          <w:tcPr>
            <w:tcW w:w="4153" w:type="dxa"/>
            <w:shd w:val="clear" w:color="auto" w:fill="F2F2F2"/>
          </w:tcPr>
          <w:p w:rsidR="008505FB" w:rsidRDefault="00922899">
            <w:pPr>
              <w:rPr>
                <w:b/>
              </w:rPr>
            </w:pPr>
            <w:r>
              <w:rPr>
                <w:b/>
              </w:rPr>
              <w:t>Category</w:t>
            </w:r>
          </w:p>
        </w:tc>
        <w:tc>
          <w:tcPr>
            <w:tcW w:w="5197" w:type="dxa"/>
            <w:shd w:val="clear" w:color="auto" w:fill="F2F2F2"/>
          </w:tcPr>
          <w:p w:rsidR="008505FB" w:rsidRDefault="00922899">
            <w:pPr>
              <w:rPr>
                <w:b/>
              </w:rPr>
            </w:pPr>
            <w:r>
              <w:rPr>
                <w:b/>
              </w:rPr>
              <w:t>Explanation</w:t>
            </w:r>
          </w:p>
        </w:tc>
      </w:tr>
      <w:tr w:rsidR="008505FB">
        <w:tc>
          <w:tcPr>
            <w:tcW w:w="4153" w:type="dxa"/>
          </w:tcPr>
          <w:p w:rsidR="008505FB" w:rsidRDefault="00922899">
            <w:pPr>
              <w:rPr>
                <w:b/>
              </w:rPr>
            </w:pPr>
            <w:r>
              <w:rPr>
                <w:b/>
              </w:rPr>
              <w:t>Human Resources Costs</w:t>
            </w:r>
          </w:p>
        </w:tc>
        <w:tc>
          <w:tcPr>
            <w:tcW w:w="5197" w:type="dxa"/>
          </w:tcPr>
          <w:p w:rsidR="008505FB" w:rsidRDefault="00922899">
            <w:r>
              <w:t>Costs of organisation’s staff and experts directly involved in implementing the proposed activities and proportionate to their level of involvement.</w:t>
            </w:r>
          </w:p>
        </w:tc>
      </w:tr>
      <w:tr w:rsidR="008505FB">
        <w:tc>
          <w:tcPr>
            <w:tcW w:w="4153" w:type="dxa"/>
          </w:tcPr>
          <w:p w:rsidR="008505FB" w:rsidRDefault="00922899">
            <w:pPr>
              <w:jc w:val="left"/>
              <w:rPr>
                <w:b/>
              </w:rPr>
            </w:pPr>
            <w:r>
              <w:rPr>
                <w:b/>
              </w:rPr>
              <w:t>Production / Research / Communication Costs</w:t>
            </w:r>
          </w:p>
        </w:tc>
        <w:tc>
          <w:tcPr>
            <w:tcW w:w="5197" w:type="dxa"/>
          </w:tcPr>
          <w:p w:rsidR="008505FB" w:rsidRDefault="00922899">
            <w:r>
              <w:t>Costs related to the production of the stories, including communication with stakeholders, research costs, as well as costs of promotion of the stories on social media.</w:t>
            </w:r>
          </w:p>
        </w:tc>
      </w:tr>
      <w:tr w:rsidR="008505FB">
        <w:tc>
          <w:tcPr>
            <w:tcW w:w="4153" w:type="dxa"/>
          </w:tcPr>
          <w:p w:rsidR="008505FB" w:rsidRDefault="00922899">
            <w:pPr>
              <w:rPr>
                <w:b/>
              </w:rPr>
            </w:pPr>
            <w:r>
              <w:rPr>
                <w:b/>
              </w:rPr>
              <w:t>Travel Costs</w:t>
            </w:r>
          </w:p>
        </w:tc>
        <w:tc>
          <w:tcPr>
            <w:tcW w:w="5197" w:type="dxa"/>
          </w:tcPr>
          <w:p w:rsidR="008505FB" w:rsidRDefault="00922899">
            <w:r>
              <w:t>Any travel costs needed to produce the story, especially if it’s a cross-border story or story covering citizen’s experiences in some local or more remote areas in the country</w:t>
            </w:r>
          </w:p>
        </w:tc>
      </w:tr>
      <w:tr w:rsidR="008505FB">
        <w:tc>
          <w:tcPr>
            <w:tcW w:w="9350" w:type="dxa"/>
            <w:gridSpan w:val="2"/>
            <w:shd w:val="clear" w:color="auto" w:fill="1F497D"/>
          </w:tcPr>
          <w:p w:rsidR="008505FB" w:rsidRDefault="00922899">
            <w:pPr>
              <w:tabs>
                <w:tab w:val="left" w:pos="6960"/>
              </w:tabs>
              <w:rPr>
                <w:b/>
              </w:rPr>
            </w:pPr>
            <w:r>
              <w:rPr>
                <w:b/>
                <w:color w:val="FFFFFF"/>
              </w:rPr>
              <w:t>Ineligible Costs</w:t>
            </w:r>
            <w:r>
              <w:rPr>
                <w:b/>
                <w:color w:val="FFFFFF"/>
              </w:rPr>
              <w:tab/>
            </w:r>
          </w:p>
        </w:tc>
      </w:tr>
      <w:tr w:rsidR="008505FB">
        <w:tc>
          <w:tcPr>
            <w:tcW w:w="9350" w:type="dxa"/>
            <w:gridSpan w:val="2"/>
          </w:tcPr>
          <w:p w:rsidR="008505FB" w:rsidRDefault="00922899">
            <w:r>
              <w:t>Include costs of office equipment, construction costs, entertainment and excessive transport and event costs.</w:t>
            </w:r>
          </w:p>
        </w:tc>
      </w:tr>
    </w:tbl>
    <w:p w:rsidR="008505FB" w:rsidRDefault="00922899">
      <w:pPr>
        <w:pStyle w:val="Heading2"/>
        <w:ind w:left="567"/>
      </w:pPr>
      <w:r>
        <w:t>5.4 APPLICATION SUBMISSION INSTRUCTIONS</w:t>
      </w:r>
    </w:p>
    <w:p w:rsidR="008505FB" w:rsidRDefault="00922899">
      <w:pPr>
        <w:rPr>
          <w:highlight w:val="yellow"/>
        </w:rPr>
      </w:pPr>
      <w:bookmarkStart w:id="12" w:name="_heading=h.26in1rg" w:colFirst="0" w:colLast="0"/>
      <w:bookmarkEnd w:id="12"/>
      <w:r>
        <w:t xml:space="preserve">In order to ensure a fair and competitive application process, applicants should complete and submit </w:t>
      </w:r>
      <w:r>
        <w:rPr>
          <w:b/>
          <w:u w:val="single"/>
        </w:rPr>
        <w:t>only one application / proposal</w:t>
      </w:r>
      <w:r>
        <w:t xml:space="preserve"> under this Call for Applications. Multiple applications by individual media outlets or in partnership are not eligible. If you are applying for a cross-border story with a partner you will need to submit documents for yourself and a partner media outlet. </w:t>
      </w:r>
    </w:p>
    <w:p w:rsidR="008505FB" w:rsidRDefault="00922899">
      <w:pPr>
        <w:pStyle w:val="Heading3"/>
      </w:pPr>
      <w:r>
        <w:t>5.4.1. APPLICATION FORM CONTENT</w:t>
      </w:r>
    </w:p>
    <w:p w:rsidR="008505FB" w:rsidRDefault="00922899">
      <w:pPr>
        <w:rPr>
          <w:color w:val="0E101A"/>
        </w:rPr>
      </w:pPr>
      <w:r>
        <w:rPr>
          <w:color w:val="0E101A"/>
        </w:rPr>
        <w:t xml:space="preserve">In order to apply for the Audience-Engaged Journalism Grants, media outlets should: </w:t>
      </w:r>
    </w:p>
    <w:p w:rsidR="008505FB" w:rsidRDefault="008505FB">
      <w:pPr>
        <w:rPr>
          <w:color w:val="0E101A"/>
        </w:rPr>
      </w:pPr>
    </w:p>
    <w:p w:rsidR="008505FB" w:rsidRDefault="00922899">
      <w:pPr>
        <w:widowControl w:val="0"/>
        <w:numPr>
          <w:ilvl w:val="0"/>
          <w:numId w:val="14"/>
        </w:numPr>
        <w:rPr>
          <w:color w:val="0E101A"/>
        </w:rPr>
      </w:pPr>
      <w:r>
        <w:rPr>
          <w:b/>
          <w:color w:val="0E101A"/>
        </w:rPr>
        <w:t xml:space="preserve">Fill out an </w:t>
      </w:r>
      <w:hyperlink r:id="rId18">
        <w:r w:rsidRPr="00345337">
          <w:rPr>
            <w:color w:val="1155CC"/>
            <w:u w:val="single"/>
          </w:rPr>
          <w:t>online application form</w:t>
        </w:r>
      </w:hyperlink>
      <w:bookmarkStart w:id="13" w:name="_GoBack"/>
      <w:bookmarkEnd w:id="13"/>
      <w:r>
        <w:rPr>
          <w:color w:val="0E101A"/>
        </w:rPr>
        <w:t xml:space="preserve"> which should:</w:t>
      </w:r>
    </w:p>
    <w:p w:rsidR="008505FB" w:rsidRDefault="008505FB">
      <w:pPr>
        <w:widowControl w:val="0"/>
        <w:rPr>
          <w:color w:val="0E101A"/>
        </w:rPr>
      </w:pPr>
    </w:p>
    <w:p w:rsidR="008505FB" w:rsidRDefault="00922899">
      <w:pPr>
        <w:widowControl w:val="0"/>
        <w:numPr>
          <w:ilvl w:val="1"/>
          <w:numId w:val="15"/>
        </w:numPr>
        <w:pBdr>
          <w:top w:val="nil"/>
          <w:left w:val="nil"/>
          <w:bottom w:val="nil"/>
          <w:right w:val="nil"/>
          <w:between w:val="nil"/>
        </w:pBdr>
        <w:rPr>
          <w:color w:val="0E101A"/>
          <w:sz w:val="20"/>
          <w:szCs w:val="20"/>
        </w:rPr>
      </w:pPr>
      <w:r>
        <w:rPr>
          <w:color w:val="0E101A"/>
        </w:rPr>
        <w:t xml:space="preserve">Be completed in the </w:t>
      </w:r>
      <w:r>
        <w:rPr>
          <w:color w:val="0E101A"/>
          <w:u w:val="single"/>
        </w:rPr>
        <w:t>English language</w:t>
      </w:r>
      <w:r>
        <w:rPr>
          <w:color w:val="0E101A"/>
        </w:rPr>
        <w:t xml:space="preserve">. </w:t>
      </w:r>
      <w:r>
        <w:rPr>
          <w:color w:val="000000"/>
        </w:rPr>
        <w:t xml:space="preserve">Please use your own words. </w:t>
      </w:r>
      <w:proofErr w:type="spellStart"/>
      <w:r>
        <w:rPr>
          <w:color w:val="000000"/>
        </w:rPr>
        <w:t>ChatGPT</w:t>
      </w:r>
      <w:proofErr w:type="spellEnd"/>
      <w:r>
        <w:rPr>
          <w:color w:val="000000"/>
        </w:rPr>
        <w:t xml:space="preserve"> applications will be downgraded or not considered. </w:t>
      </w:r>
    </w:p>
    <w:p w:rsidR="008505FB" w:rsidRDefault="00922899">
      <w:pPr>
        <w:numPr>
          <w:ilvl w:val="1"/>
          <w:numId w:val="15"/>
        </w:numPr>
        <w:pBdr>
          <w:top w:val="nil"/>
          <w:left w:val="nil"/>
          <w:bottom w:val="nil"/>
          <w:right w:val="nil"/>
          <w:between w:val="nil"/>
        </w:pBdr>
        <w:rPr>
          <w:color w:val="000000"/>
        </w:rPr>
      </w:pPr>
      <w:r>
        <w:rPr>
          <w:color w:val="000000"/>
        </w:rPr>
        <w:t xml:space="preserve">Outline general information, current audience data, and a story proposal. </w:t>
      </w:r>
    </w:p>
    <w:p w:rsidR="008505FB" w:rsidRDefault="008505FB">
      <w:pPr>
        <w:widowControl w:val="0"/>
        <w:ind w:left="1134"/>
        <w:rPr>
          <w:color w:val="0E101A"/>
        </w:rPr>
      </w:pPr>
    </w:p>
    <w:p w:rsidR="008505FB" w:rsidRDefault="00922899">
      <w:pPr>
        <w:numPr>
          <w:ilvl w:val="0"/>
          <w:numId w:val="14"/>
        </w:numPr>
        <w:pBdr>
          <w:top w:val="nil"/>
          <w:left w:val="nil"/>
          <w:bottom w:val="nil"/>
          <w:right w:val="nil"/>
          <w:between w:val="nil"/>
        </w:pBdr>
        <w:rPr>
          <w:color w:val="0E101A"/>
        </w:rPr>
      </w:pPr>
      <w:r>
        <w:rPr>
          <w:b/>
          <w:color w:val="0E101A"/>
        </w:rPr>
        <w:t>Submit the following</w:t>
      </w:r>
      <w:r>
        <w:rPr>
          <w:color w:val="0E101A"/>
        </w:rPr>
        <w:t xml:space="preserve"> </w:t>
      </w:r>
      <w:r>
        <w:rPr>
          <w:b/>
          <w:color w:val="0E101A"/>
        </w:rPr>
        <w:t>supporting documents</w:t>
      </w:r>
      <w:r>
        <w:rPr>
          <w:color w:val="0E101A"/>
        </w:rPr>
        <w:t xml:space="preserve"> within the embedded application form:</w:t>
      </w:r>
    </w:p>
    <w:p w:rsidR="008505FB" w:rsidRDefault="008505FB">
      <w:pPr>
        <w:widowControl w:val="0"/>
        <w:rPr>
          <w:color w:val="0E101A"/>
        </w:rPr>
      </w:pPr>
    </w:p>
    <w:p w:rsidR="008505FB" w:rsidRPr="000B1162" w:rsidRDefault="00922899">
      <w:pPr>
        <w:widowControl w:val="0"/>
        <w:numPr>
          <w:ilvl w:val="1"/>
          <w:numId w:val="14"/>
        </w:numPr>
        <w:ind w:left="1134" w:hanging="425"/>
        <w:rPr>
          <w:color w:val="0E101A"/>
        </w:rPr>
      </w:pPr>
      <w:r w:rsidRPr="000B1162">
        <w:rPr>
          <w:color w:val="0E101A"/>
        </w:rPr>
        <w:t xml:space="preserve">Financial Proposal. Download the budget </w:t>
      </w:r>
      <w:r w:rsidRPr="00ED57DE">
        <w:rPr>
          <w:color w:val="0E101A"/>
        </w:rPr>
        <w:t xml:space="preserve">template </w:t>
      </w:r>
      <w:hyperlink r:id="rId19">
        <w:r w:rsidRPr="00ED57DE">
          <w:rPr>
            <w:color w:val="1155CC"/>
            <w:u w:val="single"/>
          </w:rPr>
          <w:t>HERE</w:t>
        </w:r>
      </w:hyperlink>
      <w:r w:rsidRPr="00ED57DE">
        <w:rPr>
          <w:color w:val="0E101A"/>
        </w:rPr>
        <w:t>.</w:t>
      </w:r>
    </w:p>
    <w:p w:rsidR="008505FB" w:rsidRPr="000B1162" w:rsidRDefault="00922899">
      <w:pPr>
        <w:widowControl w:val="0"/>
        <w:numPr>
          <w:ilvl w:val="1"/>
          <w:numId w:val="14"/>
        </w:numPr>
        <w:ind w:left="1134" w:hanging="425"/>
        <w:rPr>
          <w:color w:val="0E101A"/>
        </w:rPr>
      </w:pPr>
      <w:r w:rsidRPr="000B1162">
        <w:rPr>
          <w:color w:val="0E101A"/>
          <w:u w:val="single"/>
        </w:rPr>
        <w:t>Financial Statements for the 2023 and 2024</w:t>
      </w:r>
      <w:r w:rsidRPr="000B1162">
        <w:rPr>
          <w:color w:val="0E101A"/>
        </w:rPr>
        <w:t xml:space="preserve"> fiscal years, if applicable.</w:t>
      </w:r>
    </w:p>
    <w:p w:rsidR="00ED57DE" w:rsidRDefault="00922899" w:rsidP="00ED57DE">
      <w:pPr>
        <w:widowControl w:val="0"/>
        <w:numPr>
          <w:ilvl w:val="1"/>
          <w:numId w:val="14"/>
        </w:numPr>
        <w:ind w:left="1134" w:hanging="425"/>
        <w:rPr>
          <w:color w:val="0E101A"/>
        </w:rPr>
      </w:pPr>
      <w:r w:rsidRPr="000B1162">
        <w:rPr>
          <w:color w:val="0E101A"/>
          <w:u w:val="single"/>
        </w:rPr>
        <w:t>Certificate</w:t>
      </w:r>
      <w:r w:rsidRPr="000B1162">
        <w:rPr>
          <w:color w:val="0E101A"/>
        </w:rPr>
        <w:t xml:space="preserve"> from relevant tax authority that the media outlet is a </w:t>
      </w:r>
      <w:r w:rsidRPr="000B1162">
        <w:rPr>
          <w:color w:val="0E101A"/>
          <w:u w:val="single"/>
        </w:rPr>
        <w:t>regular taxpayer</w:t>
      </w:r>
      <w:r w:rsidRPr="000B1162">
        <w:rPr>
          <w:color w:val="0E101A"/>
        </w:rPr>
        <w:t>.</w:t>
      </w:r>
    </w:p>
    <w:p w:rsidR="000B1162" w:rsidRPr="00ED57DE" w:rsidRDefault="00922899" w:rsidP="00ED57DE">
      <w:pPr>
        <w:widowControl w:val="0"/>
        <w:numPr>
          <w:ilvl w:val="1"/>
          <w:numId w:val="14"/>
        </w:numPr>
        <w:ind w:left="1134" w:hanging="425"/>
        <w:rPr>
          <w:color w:val="0E101A"/>
        </w:rPr>
      </w:pPr>
      <w:r w:rsidRPr="00ED57DE">
        <w:rPr>
          <w:color w:val="0E101A"/>
          <w:u w:val="single"/>
        </w:rPr>
        <w:t>A Court Certificate</w:t>
      </w:r>
      <w:r w:rsidRPr="00ED57DE">
        <w:rPr>
          <w:color w:val="0E101A"/>
        </w:rPr>
        <w:t xml:space="preserve"> that the media outlet does not have ongoing legal proceedings nor is awaiting the final judgment of cases against the organization.</w:t>
      </w:r>
      <w:r w:rsidR="000B1162" w:rsidRPr="00ED57DE">
        <w:rPr>
          <w:color w:val="0E101A"/>
        </w:rPr>
        <w:t xml:space="preserve"> Note:</w:t>
      </w:r>
      <w:r w:rsidR="000B1162" w:rsidRPr="000B1162">
        <w:t xml:space="preserve"> </w:t>
      </w:r>
      <w:r w:rsidR="000B1162" w:rsidRPr="00ED57DE">
        <w:rPr>
          <w:color w:val="0E101A"/>
        </w:rPr>
        <w:t xml:space="preserve">If obtaining a Court Certificate confirming no ongoing legal proceedings is challenging (e.g., due to SLAPP lawsuits), applicants may submit a detailed explanation of their legal status and the nature of such cases. This ensures equal opportunities for all while maintaining transparency and compliance with administrative requirements. </w:t>
      </w:r>
    </w:p>
    <w:p w:rsidR="008505FB" w:rsidRPr="000B1162" w:rsidRDefault="00922899">
      <w:pPr>
        <w:widowControl w:val="0"/>
        <w:numPr>
          <w:ilvl w:val="1"/>
          <w:numId w:val="14"/>
        </w:numPr>
        <w:ind w:left="1134" w:hanging="425"/>
        <w:rPr>
          <w:color w:val="0E101A"/>
        </w:rPr>
      </w:pPr>
      <w:r w:rsidRPr="000B1162">
        <w:rPr>
          <w:color w:val="0E101A"/>
          <w:u w:val="single"/>
        </w:rPr>
        <w:t>Editorial policy</w:t>
      </w:r>
      <w:r w:rsidRPr="000B1162">
        <w:rPr>
          <w:color w:val="0E101A"/>
        </w:rPr>
        <w:t>, if applicable.</w:t>
      </w:r>
    </w:p>
    <w:p w:rsidR="008505FB" w:rsidRPr="000B1162" w:rsidRDefault="00922899">
      <w:pPr>
        <w:widowControl w:val="0"/>
        <w:numPr>
          <w:ilvl w:val="1"/>
          <w:numId w:val="14"/>
        </w:numPr>
        <w:ind w:left="1134" w:hanging="425"/>
        <w:rPr>
          <w:color w:val="0E101A"/>
        </w:rPr>
      </w:pPr>
      <w:r w:rsidRPr="000B1162">
        <w:rPr>
          <w:color w:val="0E101A"/>
          <w:u w:val="single"/>
        </w:rPr>
        <w:t>Business Registry Certificate</w:t>
      </w:r>
      <w:r w:rsidRPr="000B1162">
        <w:rPr>
          <w:color w:val="0E101A"/>
        </w:rPr>
        <w:t xml:space="preserve"> or any other document certifying that the applicant is registered as a legal entity in (country) as of January 2023.</w:t>
      </w:r>
    </w:p>
    <w:p w:rsidR="008505FB" w:rsidRDefault="00922899">
      <w:pPr>
        <w:pStyle w:val="Heading3"/>
      </w:pPr>
      <w:bookmarkStart w:id="14" w:name="_heading=h.lnxbz9" w:colFirst="0" w:colLast="0"/>
      <w:bookmarkEnd w:id="14"/>
      <w:r>
        <w:t>5.4.2 APPLICATION DEADLINE</w:t>
      </w:r>
    </w:p>
    <w:p w:rsidR="008505FB" w:rsidRDefault="00922899">
      <w:r>
        <w:t xml:space="preserve">The applicant must submit the application by </w:t>
      </w:r>
      <w:r>
        <w:rPr>
          <w:b/>
        </w:rPr>
        <w:t>18 June 2025, midnight, CET.</w:t>
      </w:r>
      <w:r>
        <w:t xml:space="preserve"> </w:t>
      </w:r>
    </w:p>
    <w:p w:rsidR="008505FB" w:rsidRDefault="008505FB"/>
    <w:p w:rsidR="008505FB" w:rsidRDefault="00922899">
      <w:r>
        <w:t>Applications submitted after the deadline will not be considered for funding. The deadline applies to all parts of your application, including supporting documentation.</w:t>
      </w:r>
    </w:p>
    <w:p w:rsidR="008505FB" w:rsidRDefault="00922899">
      <w:pPr>
        <w:pStyle w:val="Heading3"/>
      </w:pPr>
      <w:bookmarkStart w:id="15" w:name="_heading=h.35nkun2" w:colFirst="0" w:colLast="0"/>
      <w:bookmarkEnd w:id="15"/>
      <w:r>
        <w:t>5.4.3. CLARIFICATIONS, QUESTIONS &amp; ANSWERS</w:t>
      </w:r>
    </w:p>
    <w:p w:rsidR="008505FB" w:rsidRDefault="00922899">
      <w:r>
        <w:t>Info sessions are an integral part of this Call for Application and will be conducted online in the English language. During the info sessions, the Call for Applications and Application Form will be explained and questions answered. The schedule of the planned info sessions is as follows:</w:t>
      </w:r>
    </w:p>
    <w:p w:rsidR="008505FB" w:rsidRDefault="008505FB"/>
    <w:p w:rsidR="008505FB" w:rsidRPr="00CB5F62" w:rsidRDefault="00922899">
      <w:pPr>
        <w:numPr>
          <w:ilvl w:val="0"/>
          <w:numId w:val="3"/>
        </w:numPr>
        <w:pBdr>
          <w:top w:val="nil"/>
          <w:left w:val="nil"/>
          <w:bottom w:val="nil"/>
          <w:right w:val="nil"/>
          <w:between w:val="nil"/>
        </w:pBdr>
        <w:rPr>
          <w:b/>
          <w:color w:val="000000"/>
        </w:rPr>
      </w:pPr>
      <w:r w:rsidRPr="00CB5F62">
        <w:rPr>
          <w:b/>
          <w:color w:val="000000"/>
        </w:rPr>
        <w:t>Information session</w:t>
      </w:r>
      <w:r w:rsidRPr="00CB5F62">
        <w:rPr>
          <w:b/>
        </w:rPr>
        <w:t xml:space="preserve"> 24 April</w:t>
      </w:r>
      <w:r w:rsidRPr="00CB5F62">
        <w:rPr>
          <w:b/>
          <w:color w:val="000000"/>
        </w:rPr>
        <w:t xml:space="preserve"> 202</w:t>
      </w:r>
      <w:r w:rsidRPr="00CB5F62">
        <w:rPr>
          <w:b/>
        </w:rPr>
        <w:t>5</w:t>
      </w:r>
      <w:r w:rsidRPr="00CB5F62">
        <w:rPr>
          <w:b/>
          <w:color w:val="000000"/>
        </w:rPr>
        <w:t xml:space="preserve"> at 9:00 (CET), register </w:t>
      </w:r>
      <w:hyperlink r:id="rId20" w:anchor="/registration" w:history="1">
        <w:r w:rsidRPr="00CB5F62">
          <w:rPr>
            <w:rStyle w:val="Hyperlink"/>
            <w:b/>
          </w:rPr>
          <w:t>HERE</w:t>
        </w:r>
      </w:hyperlink>
      <w:r w:rsidRPr="00CB5F62">
        <w:rPr>
          <w:b/>
          <w:color w:val="000000"/>
        </w:rPr>
        <w:t>. </w:t>
      </w:r>
    </w:p>
    <w:p w:rsidR="008505FB" w:rsidRPr="00CB5F62" w:rsidRDefault="00922899">
      <w:pPr>
        <w:numPr>
          <w:ilvl w:val="0"/>
          <w:numId w:val="3"/>
        </w:numPr>
        <w:pBdr>
          <w:top w:val="nil"/>
          <w:left w:val="nil"/>
          <w:bottom w:val="nil"/>
          <w:right w:val="nil"/>
          <w:between w:val="nil"/>
        </w:pBdr>
        <w:rPr>
          <w:b/>
          <w:color w:val="000000"/>
        </w:rPr>
      </w:pPr>
      <w:r w:rsidRPr="00CB5F62">
        <w:rPr>
          <w:b/>
          <w:color w:val="000000"/>
        </w:rPr>
        <w:t xml:space="preserve">Information session </w:t>
      </w:r>
      <w:r w:rsidRPr="00CB5F62">
        <w:rPr>
          <w:b/>
        </w:rPr>
        <w:t>29 May</w:t>
      </w:r>
      <w:r w:rsidRPr="00CB5F62">
        <w:rPr>
          <w:b/>
          <w:color w:val="000000"/>
        </w:rPr>
        <w:t xml:space="preserve"> 202</w:t>
      </w:r>
      <w:r w:rsidRPr="00CB5F62">
        <w:rPr>
          <w:b/>
        </w:rPr>
        <w:t>5</w:t>
      </w:r>
      <w:r w:rsidRPr="00CB5F62">
        <w:rPr>
          <w:b/>
          <w:color w:val="000000"/>
        </w:rPr>
        <w:t xml:space="preserve"> at 14:00 (CET), register </w:t>
      </w:r>
      <w:hyperlink r:id="rId21" w:anchor="/registration">
        <w:r w:rsidRPr="00CB5F62">
          <w:rPr>
            <w:b/>
            <w:color w:val="1155CC"/>
            <w:u w:val="single"/>
          </w:rPr>
          <w:t>HERE</w:t>
        </w:r>
      </w:hyperlink>
      <w:r w:rsidRPr="00CB5F62">
        <w:rPr>
          <w:b/>
          <w:color w:val="000000"/>
        </w:rPr>
        <w:t>.</w:t>
      </w:r>
    </w:p>
    <w:p w:rsidR="008505FB" w:rsidRDefault="008505FB">
      <w:pPr>
        <w:pBdr>
          <w:top w:val="nil"/>
          <w:left w:val="nil"/>
          <w:bottom w:val="nil"/>
          <w:right w:val="nil"/>
          <w:between w:val="nil"/>
        </w:pBdr>
        <w:ind w:left="720"/>
        <w:rPr>
          <w:color w:val="000000"/>
        </w:rPr>
      </w:pPr>
    </w:p>
    <w:p w:rsidR="008505FB" w:rsidRDefault="00922899">
      <w:r>
        <w:t xml:space="preserve">Questions about the Call for Application and Application Form may be sent in English language to the Programme Coordinator at the email address: </w:t>
      </w:r>
      <w:hyperlink r:id="rId22">
        <w:r>
          <w:rPr>
            <w:color w:val="548DD4"/>
            <w:u w:val="single"/>
          </w:rPr>
          <w:t>karla.junicic@birnnetwork.org</w:t>
        </w:r>
      </w:hyperlink>
      <w:r>
        <w:t xml:space="preserve"> until the </w:t>
      </w:r>
      <w:hyperlink w:anchor="_heading=h.2bn6wsx">
        <w:r>
          <w:rPr>
            <w:color w:val="548DD4"/>
            <w:u w:val="single"/>
          </w:rPr>
          <w:t>deadline for clarifications</w:t>
        </w:r>
      </w:hyperlink>
      <w:r>
        <w:t xml:space="preserve"> has passed.  </w:t>
      </w:r>
    </w:p>
    <w:p w:rsidR="008505FB" w:rsidRDefault="00922899">
      <w:pPr>
        <w:pStyle w:val="Heading2"/>
      </w:pPr>
      <w:r>
        <w:t>5.5 EVALUATION AND SELECTION PROCESS</w:t>
      </w:r>
    </w:p>
    <w:p w:rsidR="008505FB" w:rsidRDefault="00922899">
      <w:r>
        <w:t xml:space="preserve">All received proposals will go through the following three steps: </w:t>
      </w:r>
    </w:p>
    <w:p w:rsidR="008505FB" w:rsidRDefault="008505FB"/>
    <w:bookmarkStart w:id="16" w:name="_heading=h.44sinio" w:colFirst="0" w:colLast="0"/>
    <w:bookmarkEnd w:id="16"/>
    <w:p w:rsidR="008505FB" w:rsidRDefault="00922899">
      <w:pPr>
        <w:numPr>
          <w:ilvl w:val="0"/>
          <w:numId w:val="8"/>
        </w:numPr>
      </w:pPr>
      <w:r>
        <w:rPr>
          <w:color w:val="548DD4"/>
          <w:u w:val="single"/>
        </w:rPr>
        <w:lastRenderedPageBreak/>
        <w:fldChar w:fldCharType="begin"/>
      </w:r>
      <w:r>
        <w:rPr>
          <w:color w:val="548DD4"/>
          <w:u w:val="single"/>
        </w:rPr>
        <w:instrText xml:space="preserve"> HYPERLINK \l "_heading=h.z337ya" \h </w:instrText>
      </w:r>
      <w:r>
        <w:rPr>
          <w:color w:val="548DD4"/>
          <w:u w:val="single"/>
        </w:rPr>
        <w:fldChar w:fldCharType="separate"/>
      </w:r>
      <w:r>
        <w:rPr>
          <w:color w:val="548DD4"/>
          <w:u w:val="single"/>
        </w:rPr>
        <w:t>Administrative and eligibility check by BIRN</w:t>
      </w:r>
      <w:r>
        <w:rPr>
          <w:color w:val="548DD4"/>
          <w:u w:val="single"/>
        </w:rPr>
        <w:fldChar w:fldCharType="end"/>
      </w:r>
      <w:r>
        <w:t xml:space="preserve"> to ensure applicants followed the application procedure set in the </w:t>
      </w:r>
      <w:hyperlink r:id="rId23">
        <w:r>
          <w:rPr>
            <w:color w:val="1155CC"/>
            <w:u w:val="single"/>
          </w:rPr>
          <w:t>Application Form</w:t>
        </w:r>
      </w:hyperlink>
      <w:r>
        <w:t xml:space="preserve">, according to the </w:t>
      </w:r>
      <w:hyperlink w:anchor="_heading=h.tyjcwt">
        <w:r>
          <w:rPr>
            <w:color w:val="548DD4"/>
            <w:u w:val="single"/>
          </w:rPr>
          <w:t>eligibility criteria</w:t>
        </w:r>
      </w:hyperlink>
      <w:r>
        <w:t xml:space="preserve"> and submitted all required documents by the </w:t>
      </w:r>
      <w:hyperlink w:anchor="_heading=h.2bn6wsx">
        <w:r>
          <w:rPr>
            <w:color w:val="548DD4"/>
            <w:u w:val="single"/>
          </w:rPr>
          <w:t>deadline</w:t>
        </w:r>
      </w:hyperlink>
      <w:r>
        <w:t xml:space="preserve">. </w:t>
      </w:r>
    </w:p>
    <w:bookmarkStart w:id="17" w:name="_heading=h.2jxsxqh" w:colFirst="0" w:colLast="0"/>
    <w:bookmarkEnd w:id="17"/>
    <w:p w:rsidR="008505FB" w:rsidRDefault="00922899">
      <w:pPr>
        <w:numPr>
          <w:ilvl w:val="0"/>
          <w:numId w:val="8"/>
        </w:numPr>
      </w:pPr>
      <w:r>
        <w:rPr>
          <w:color w:val="548DD4"/>
          <w:u w:val="single"/>
        </w:rPr>
        <w:fldChar w:fldCharType="begin"/>
      </w:r>
      <w:r>
        <w:rPr>
          <w:color w:val="548DD4"/>
          <w:u w:val="single"/>
        </w:rPr>
        <w:instrText xml:space="preserve"> HYPERLINK \l "_heading=h.3j2qqm3" \h </w:instrText>
      </w:r>
      <w:r>
        <w:rPr>
          <w:color w:val="548DD4"/>
          <w:u w:val="single"/>
        </w:rPr>
        <w:fldChar w:fldCharType="separate"/>
      </w:r>
      <w:r>
        <w:rPr>
          <w:color w:val="548DD4"/>
          <w:u w:val="single"/>
        </w:rPr>
        <w:t>Evaluation by the international independent jury</w:t>
      </w:r>
      <w:r>
        <w:rPr>
          <w:color w:val="548DD4"/>
          <w:u w:val="single"/>
        </w:rPr>
        <w:fldChar w:fldCharType="end"/>
      </w:r>
      <w:r>
        <w:t xml:space="preserve">. </w:t>
      </w:r>
    </w:p>
    <w:bookmarkStart w:id="18" w:name="_heading=h.z337ya" w:colFirst="0" w:colLast="0"/>
    <w:bookmarkEnd w:id="18"/>
    <w:p w:rsidR="008505FB" w:rsidRDefault="00922899">
      <w:pPr>
        <w:numPr>
          <w:ilvl w:val="0"/>
          <w:numId w:val="8"/>
        </w:numPr>
      </w:pPr>
      <w:r>
        <w:rPr>
          <w:color w:val="548DD4"/>
          <w:u w:val="single"/>
        </w:rPr>
        <w:fldChar w:fldCharType="begin"/>
      </w:r>
      <w:r>
        <w:rPr>
          <w:color w:val="548DD4"/>
          <w:u w:val="single"/>
        </w:rPr>
        <w:instrText xml:space="preserve"> HYPERLINK \l "_heading=h.1ci93xb" \h </w:instrText>
      </w:r>
      <w:r>
        <w:rPr>
          <w:color w:val="548DD4"/>
          <w:u w:val="single"/>
        </w:rPr>
        <w:fldChar w:fldCharType="separate"/>
      </w:r>
      <w:r>
        <w:rPr>
          <w:color w:val="548DD4"/>
          <w:u w:val="single"/>
        </w:rPr>
        <w:t>Notification of the application outcome</w:t>
      </w:r>
      <w:r>
        <w:rPr>
          <w:color w:val="548DD4"/>
          <w:u w:val="single"/>
        </w:rPr>
        <w:fldChar w:fldCharType="end"/>
      </w:r>
      <w:r>
        <w:t xml:space="preserve">.  </w:t>
      </w:r>
    </w:p>
    <w:p w:rsidR="008505FB" w:rsidRDefault="00922899">
      <w:pPr>
        <w:pStyle w:val="Heading3"/>
      </w:pPr>
      <w:r>
        <w:t xml:space="preserve">STEP 1: BIRN ADMINISTRATIVE AND ELIGIBILITY CHECK </w:t>
      </w:r>
    </w:p>
    <w:p w:rsidR="008505FB" w:rsidRDefault="00922899">
      <w:r>
        <w:t>BIRN will undertake administrative checks to ensure the applicants have followed application procedures and submitted all the required documents. If any requested information / document is missing or incorrect, the application may be rejected and will not be evaluated further. Any rejected application will be replaced by the next best-placed application on the reserve list that falls within the available budget for this Call for Applications.</w:t>
      </w:r>
    </w:p>
    <w:p w:rsidR="008505FB" w:rsidRDefault="008505FB"/>
    <w:p w:rsidR="008505FB" w:rsidRDefault="00922899">
      <w:r>
        <w:t xml:space="preserve">An application that passes the administrative check will be assessed further as part of the </w:t>
      </w:r>
      <w:hyperlink w:anchor="_heading=h.3j2qqm3">
        <w:r>
          <w:rPr>
            <w:color w:val="548DD4"/>
            <w:u w:val="single"/>
          </w:rPr>
          <w:t>evaluation by the independent international jury</w:t>
        </w:r>
      </w:hyperlink>
      <w:r>
        <w:t>.</w:t>
      </w:r>
    </w:p>
    <w:p w:rsidR="008505FB" w:rsidRDefault="00922899">
      <w:pPr>
        <w:pStyle w:val="Heading3"/>
      </w:pPr>
      <w:bookmarkStart w:id="19" w:name="_heading=h.3j2qqm3" w:colFirst="0" w:colLast="0"/>
      <w:bookmarkEnd w:id="19"/>
      <w:r>
        <w:t>STEP 2: EVALUATION BY THE INTERNATIONAL INDEPENDENT JURY</w:t>
      </w:r>
    </w:p>
    <w:p w:rsidR="008505FB" w:rsidRDefault="00922899">
      <w:pPr>
        <w:rPr>
          <w:highlight w:val="white"/>
        </w:rPr>
      </w:pPr>
      <w:r>
        <w:rPr>
          <w:highlight w:val="white"/>
        </w:rPr>
        <w:t xml:space="preserve">After the call is closed, all applications that meet the administrative requirements and eligibility criteria will be subject to evaluation by an international jury. A jury consisting of media professionals, acting independently, will assess the proposals based on their Relevance of the Proposed Story, Capacity, Financial Proposal and Potential, including the Social impact. </w:t>
      </w:r>
    </w:p>
    <w:p w:rsidR="008505FB" w:rsidRDefault="008505FB">
      <w:pPr>
        <w:rPr>
          <w:highlight w:val="white"/>
        </w:rPr>
      </w:pPr>
    </w:p>
    <w:p w:rsidR="008505FB" w:rsidRDefault="00922899">
      <w:pPr>
        <w:rPr>
          <w:highlight w:val="white"/>
        </w:rPr>
      </w:pPr>
      <w:r>
        <w:rPr>
          <w:highlight w:val="white"/>
        </w:rPr>
        <w:t xml:space="preserve">Please refer to the criteria list for further information on quality assessment. </w:t>
      </w:r>
    </w:p>
    <w:p w:rsidR="008505FB" w:rsidRDefault="008505FB">
      <w:pPr>
        <w:rPr>
          <w:highlight w:val="white"/>
        </w:rPr>
      </w:pPr>
    </w:p>
    <w:tbl>
      <w:tblPr>
        <w:tblStyle w:val="af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06"/>
        <w:gridCol w:w="1210"/>
      </w:tblGrid>
      <w:tr w:rsidR="008505FB">
        <w:trPr>
          <w:trHeight w:val="224"/>
        </w:trPr>
        <w:tc>
          <w:tcPr>
            <w:tcW w:w="7806" w:type="dxa"/>
            <w:shd w:val="clear" w:color="auto" w:fill="1F497D"/>
            <w:vAlign w:val="center"/>
          </w:tcPr>
          <w:p w:rsidR="008505FB" w:rsidRDefault="00922899">
            <w:pPr>
              <w:spacing w:before="120" w:after="120"/>
              <w:jc w:val="center"/>
              <w:rPr>
                <w:b/>
                <w:color w:val="FFFFFF"/>
              </w:rPr>
            </w:pPr>
            <w:bookmarkStart w:id="20" w:name="bookmark=id.1y810tw" w:colFirst="0" w:colLast="0"/>
            <w:bookmarkEnd w:id="20"/>
            <w:r>
              <w:rPr>
                <w:b/>
                <w:color w:val="FFFFFF"/>
              </w:rPr>
              <w:t>CRITERIA</w:t>
            </w:r>
          </w:p>
        </w:tc>
        <w:tc>
          <w:tcPr>
            <w:tcW w:w="1210" w:type="dxa"/>
            <w:shd w:val="clear" w:color="auto" w:fill="1F497D"/>
            <w:vAlign w:val="center"/>
          </w:tcPr>
          <w:p w:rsidR="008505FB" w:rsidRDefault="00922899">
            <w:pPr>
              <w:spacing w:before="120" w:after="120"/>
              <w:jc w:val="center"/>
              <w:rPr>
                <w:b/>
                <w:color w:val="FFFFFF"/>
              </w:rPr>
            </w:pPr>
            <w:r>
              <w:rPr>
                <w:b/>
                <w:color w:val="FFFFFF"/>
              </w:rPr>
              <w:t>MAXIMUM SCORE</w:t>
            </w:r>
          </w:p>
        </w:tc>
      </w:tr>
      <w:tr w:rsidR="008505FB">
        <w:tc>
          <w:tcPr>
            <w:tcW w:w="7806" w:type="dxa"/>
            <w:tcMar>
              <w:left w:w="0" w:type="dxa"/>
              <w:right w:w="0" w:type="dxa"/>
            </w:tcMar>
          </w:tcPr>
          <w:p w:rsidR="008505FB" w:rsidRDefault="00922899">
            <w:pPr>
              <w:numPr>
                <w:ilvl w:val="0"/>
                <w:numId w:val="11"/>
              </w:numPr>
              <w:spacing w:before="60" w:after="60"/>
              <w:rPr>
                <w:b/>
                <w:color w:val="002060"/>
                <w:sz w:val="22"/>
                <w:szCs w:val="22"/>
                <w:highlight w:val="white"/>
              </w:rPr>
            </w:pPr>
            <w:r>
              <w:rPr>
                <w:b/>
                <w:color w:val="002060"/>
                <w:sz w:val="22"/>
                <w:szCs w:val="22"/>
                <w:highlight w:val="white"/>
              </w:rPr>
              <w:t>RELEVANCE OF THE PROPOSED STORY</w:t>
            </w:r>
          </w:p>
          <w:p w:rsidR="008505FB" w:rsidRDefault="00922899">
            <w:pPr>
              <w:numPr>
                <w:ilvl w:val="0"/>
                <w:numId w:val="4"/>
              </w:numPr>
              <w:pBdr>
                <w:top w:val="nil"/>
                <w:left w:val="nil"/>
                <w:bottom w:val="nil"/>
                <w:right w:val="nil"/>
                <w:between w:val="nil"/>
              </w:pBdr>
              <w:shd w:val="clear" w:color="auto" w:fill="FFFFFF"/>
              <w:ind w:right="57"/>
              <w:jc w:val="left"/>
              <w:rPr>
                <w:color w:val="000000"/>
                <w:sz w:val="22"/>
                <w:szCs w:val="22"/>
                <w:highlight w:val="white"/>
              </w:rPr>
            </w:pPr>
            <w:r>
              <w:rPr>
                <w:color w:val="000000"/>
                <w:sz w:val="22"/>
                <w:szCs w:val="22"/>
                <w:highlight w:val="white"/>
              </w:rPr>
              <w:t>The proposed story tackles an issue relevant to national / regional / local communities in the case of individual grants.</w:t>
            </w:r>
          </w:p>
          <w:p w:rsidR="008505FB" w:rsidRDefault="00922899">
            <w:pPr>
              <w:numPr>
                <w:ilvl w:val="0"/>
                <w:numId w:val="4"/>
              </w:numPr>
              <w:pBdr>
                <w:top w:val="nil"/>
                <w:left w:val="nil"/>
                <w:bottom w:val="nil"/>
                <w:right w:val="nil"/>
                <w:between w:val="nil"/>
              </w:pBdr>
              <w:shd w:val="clear" w:color="auto" w:fill="FFFFFF"/>
              <w:ind w:right="57"/>
              <w:jc w:val="left"/>
              <w:rPr>
                <w:color w:val="000000"/>
                <w:sz w:val="22"/>
                <w:szCs w:val="22"/>
                <w:highlight w:val="white"/>
              </w:rPr>
            </w:pPr>
            <w:r>
              <w:rPr>
                <w:color w:val="000000"/>
                <w:sz w:val="22"/>
                <w:szCs w:val="22"/>
                <w:highlight w:val="white"/>
              </w:rPr>
              <w:t xml:space="preserve">The proposed story tackles an issue relevant to communities in Balkan and </w:t>
            </w:r>
            <w:proofErr w:type="spellStart"/>
            <w:r>
              <w:rPr>
                <w:color w:val="000000"/>
                <w:sz w:val="22"/>
                <w:szCs w:val="22"/>
                <w:highlight w:val="white"/>
              </w:rPr>
              <w:t>Visegrad</w:t>
            </w:r>
            <w:proofErr w:type="spellEnd"/>
            <w:r>
              <w:rPr>
                <w:color w:val="000000"/>
                <w:sz w:val="22"/>
                <w:szCs w:val="22"/>
                <w:highlight w:val="white"/>
              </w:rPr>
              <w:t xml:space="preserve"> countries in the case of collaborative grants.</w:t>
            </w:r>
          </w:p>
          <w:p w:rsidR="008505FB" w:rsidRDefault="00922899">
            <w:pPr>
              <w:numPr>
                <w:ilvl w:val="0"/>
                <w:numId w:val="4"/>
              </w:numPr>
              <w:pBdr>
                <w:top w:val="nil"/>
                <w:left w:val="nil"/>
                <w:bottom w:val="nil"/>
                <w:right w:val="nil"/>
                <w:between w:val="nil"/>
              </w:pBdr>
              <w:shd w:val="clear" w:color="auto" w:fill="FFFFFF"/>
              <w:ind w:right="57"/>
              <w:jc w:val="left"/>
              <w:rPr>
                <w:color w:val="000000"/>
                <w:sz w:val="22"/>
                <w:szCs w:val="22"/>
                <w:highlight w:val="white"/>
              </w:rPr>
            </w:pPr>
            <w:r>
              <w:rPr>
                <w:color w:val="000000"/>
                <w:sz w:val="22"/>
                <w:szCs w:val="22"/>
                <w:highlight w:val="white"/>
              </w:rPr>
              <w:t>The proposed story has investigative and in-depth potential.</w:t>
            </w:r>
          </w:p>
          <w:p w:rsidR="008505FB" w:rsidRDefault="00922899">
            <w:pPr>
              <w:numPr>
                <w:ilvl w:val="0"/>
                <w:numId w:val="4"/>
              </w:numPr>
              <w:pBdr>
                <w:top w:val="nil"/>
                <w:left w:val="nil"/>
                <w:bottom w:val="nil"/>
                <w:right w:val="nil"/>
                <w:between w:val="nil"/>
              </w:pBdr>
              <w:shd w:val="clear" w:color="auto" w:fill="FFFFFF"/>
              <w:ind w:right="57"/>
              <w:jc w:val="left"/>
              <w:rPr>
                <w:color w:val="000000"/>
                <w:sz w:val="22"/>
                <w:szCs w:val="22"/>
                <w:highlight w:val="white"/>
              </w:rPr>
            </w:pPr>
            <w:r>
              <w:rPr>
                <w:color w:val="000000"/>
                <w:sz w:val="22"/>
                <w:szCs w:val="22"/>
                <w:highlight w:val="white"/>
              </w:rPr>
              <w:t>The proposed story contains specific cross-cutting issues, such as the promotion of gender equality, respect of human rights, and marginalised groups.</w:t>
            </w:r>
          </w:p>
        </w:tc>
        <w:tc>
          <w:tcPr>
            <w:tcW w:w="1210" w:type="dxa"/>
            <w:tcMar>
              <w:left w:w="0" w:type="dxa"/>
              <w:right w:w="0" w:type="dxa"/>
            </w:tcMar>
            <w:vAlign w:val="center"/>
          </w:tcPr>
          <w:p w:rsidR="008505FB" w:rsidRDefault="00922899">
            <w:pPr>
              <w:jc w:val="center"/>
            </w:pPr>
            <w:r>
              <w:t>10 points</w:t>
            </w:r>
          </w:p>
        </w:tc>
      </w:tr>
      <w:tr w:rsidR="008505FB">
        <w:tc>
          <w:tcPr>
            <w:tcW w:w="7806" w:type="dxa"/>
            <w:tcMar>
              <w:left w:w="0" w:type="dxa"/>
              <w:right w:w="0" w:type="dxa"/>
            </w:tcMar>
          </w:tcPr>
          <w:p w:rsidR="008505FB" w:rsidRDefault="00922899">
            <w:pPr>
              <w:numPr>
                <w:ilvl w:val="0"/>
                <w:numId w:val="11"/>
              </w:numPr>
              <w:spacing w:before="60" w:after="60"/>
              <w:rPr>
                <w:b/>
                <w:color w:val="002060"/>
                <w:sz w:val="22"/>
                <w:szCs w:val="22"/>
                <w:highlight w:val="white"/>
              </w:rPr>
            </w:pPr>
            <w:r>
              <w:rPr>
                <w:b/>
                <w:color w:val="002060"/>
                <w:sz w:val="22"/>
                <w:szCs w:val="22"/>
                <w:highlight w:val="white"/>
              </w:rPr>
              <w:t>CAPACITY </w:t>
            </w:r>
          </w:p>
          <w:p w:rsidR="008505FB" w:rsidRDefault="00922899">
            <w:pPr>
              <w:numPr>
                <w:ilvl w:val="0"/>
                <w:numId w:val="5"/>
              </w:numPr>
              <w:pBdr>
                <w:top w:val="nil"/>
                <w:left w:val="nil"/>
                <w:bottom w:val="nil"/>
                <w:right w:val="nil"/>
                <w:between w:val="nil"/>
              </w:pBdr>
              <w:shd w:val="clear" w:color="auto" w:fill="FFFFFF"/>
              <w:ind w:right="57"/>
              <w:jc w:val="left"/>
              <w:rPr>
                <w:color w:val="000000"/>
                <w:sz w:val="22"/>
                <w:szCs w:val="22"/>
                <w:highlight w:val="white"/>
              </w:rPr>
            </w:pPr>
            <w:r>
              <w:rPr>
                <w:color w:val="000000"/>
                <w:sz w:val="22"/>
                <w:szCs w:val="22"/>
                <w:highlight w:val="white"/>
              </w:rPr>
              <w:t>Applicant demonstrates available capacity within the organisation to implement activities.</w:t>
            </w:r>
          </w:p>
          <w:p w:rsidR="008505FB" w:rsidRDefault="00922899">
            <w:pPr>
              <w:numPr>
                <w:ilvl w:val="0"/>
                <w:numId w:val="5"/>
              </w:numPr>
              <w:pBdr>
                <w:top w:val="nil"/>
                <w:left w:val="nil"/>
                <w:bottom w:val="nil"/>
                <w:right w:val="nil"/>
                <w:between w:val="nil"/>
              </w:pBdr>
              <w:shd w:val="clear" w:color="auto" w:fill="FFFFFF"/>
              <w:ind w:right="57"/>
              <w:jc w:val="left"/>
              <w:rPr>
                <w:color w:val="000000"/>
                <w:sz w:val="22"/>
                <w:szCs w:val="22"/>
                <w:highlight w:val="white"/>
              </w:rPr>
            </w:pPr>
            <w:r>
              <w:rPr>
                <w:color w:val="000000"/>
                <w:sz w:val="22"/>
                <w:szCs w:val="22"/>
                <w:highlight w:val="white"/>
              </w:rPr>
              <w:t xml:space="preserve">Applicant demonstrates significant reach in its community. </w:t>
            </w:r>
          </w:p>
          <w:p w:rsidR="008505FB" w:rsidRDefault="00922899">
            <w:pPr>
              <w:numPr>
                <w:ilvl w:val="0"/>
                <w:numId w:val="5"/>
              </w:numPr>
              <w:pBdr>
                <w:top w:val="nil"/>
                <w:left w:val="nil"/>
                <w:bottom w:val="nil"/>
                <w:right w:val="nil"/>
                <w:between w:val="nil"/>
              </w:pBdr>
              <w:shd w:val="clear" w:color="auto" w:fill="FFFFFF"/>
              <w:ind w:right="57"/>
              <w:jc w:val="left"/>
              <w:rPr>
                <w:color w:val="000000"/>
                <w:sz w:val="22"/>
                <w:szCs w:val="22"/>
                <w:highlight w:val="white"/>
              </w:rPr>
            </w:pPr>
            <w:r>
              <w:rPr>
                <w:color w:val="000000"/>
                <w:sz w:val="22"/>
                <w:szCs w:val="22"/>
                <w:highlight w:val="white"/>
              </w:rPr>
              <w:t>Applicant demonstrates previous experience in engaging communities.</w:t>
            </w:r>
          </w:p>
          <w:p w:rsidR="008505FB" w:rsidRDefault="00922899">
            <w:pPr>
              <w:numPr>
                <w:ilvl w:val="0"/>
                <w:numId w:val="5"/>
              </w:numPr>
              <w:pBdr>
                <w:top w:val="nil"/>
                <w:left w:val="nil"/>
                <w:bottom w:val="nil"/>
                <w:right w:val="nil"/>
                <w:between w:val="nil"/>
              </w:pBdr>
              <w:shd w:val="clear" w:color="auto" w:fill="FFFFFF"/>
              <w:ind w:right="57"/>
              <w:jc w:val="left"/>
              <w:rPr>
                <w:color w:val="000000"/>
                <w:sz w:val="22"/>
                <w:szCs w:val="22"/>
                <w:highlight w:val="white"/>
              </w:rPr>
            </w:pPr>
            <w:r>
              <w:rPr>
                <w:color w:val="000000"/>
                <w:sz w:val="22"/>
                <w:szCs w:val="22"/>
                <w:highlight w:val="white"/>
              </w:rPr>
              <w:t>Risks and challenges are clearly identified and are manageable.</w:t>
            </w:r>
          </w:p>
        </w:tc>
        <w:tc>
          <w:tcPr>
            <w:tcW w:w="1210" w:type="dxa"/>
            <w:tcMar>
              <w:left w:w="0" w:type="dxa"/>
              <w:right w:w="0" w:type="dxa"/>
            </w:tcMar>
            <w:vAlign w:val="center"/>
          </w:tcPr>
          <w:p w:rsidR="008505FB" w:rsidRDefault="00922899">
            <w:pPr>
              <w:jc w:val="center"/>
            </w:pPr>
            <w:r>
              <w:t>10 points</w:t>
            </w:r>
          </w:p>
        </w:tc>
      </w:tr>
      <w:tr w:rsidR="008505FB">
        <w:tc>
          <w:tcPr>
            <w:tcW w:w="7806" w:type="dxa"/>
            <w:tcMar>
              <w:left w:w="0" w:type="dxa"/>
              <w:right w:w="0" w:type="dxa"/>
            </w:tcMar>
          </w:tcPr>
          <w:p w:rsidR="008505FB" w:rsidRDefault="00922899">
            <w:pPr>
              <w:numPr>
                <w:ilvl w:val="0"/>
                <w:numId w:val="11"/>
              </w:numPr>
              <w:spacing w:before="60" w:after="60"/>
              <w:rPr>
                <w:b/>
                <w:sz w:val="22"/>
                <w:szCs w:val="22"/>
                <w:highlight w:val="white"/>
              </w:rPr>
            </w:pPr>
            <w:r>
              <w:rPr>
                <w:b/>
                <w:color w:val="002060"/>
                <w:sz w:val="22"/>
                <w:szCs w:val="22"/>
                <w:highlight w:val="white"/>
              </w:rPr>
              <w:t>FINANCIAL PROPOSAL</w:t>
            </w:r>
          </w:p>
          <w:p w:rsidR="008505FB" w:rsidRDefault="00922899">
            <w:pPr>
              <w:numPr>
                <w:ilvl w:val="0"/>
                <w:numId w:val="6"/>
              </w:numPr>
              <w:pBdr>
                <w:top w:val="nil"/>
                <w:left w:val="nil"/>
                <w:bottom w:val="nil"/>
                <w:right w:val="nil"/>
                <w:between w:val="nil"/>
              </w:pBdr>
              <w:shd w:val="clear" w:color="auto" w:fill="FFFFFF"/>
              <w:ind w:right="57"/>
              <w:jc w:val="left"/>
              <w:rPr>
                <w:color w:val="000000"/>
                <w:sz w:val="22"/>
                <w:szCs w:val="22"/>
                <w:highlight w:val="white"/>
              </w:rPr>
            </w:pPr>
            <w:r>
              <w:rPr>
                <w:color w:val="000000"/>
                <w:sz w:val="22"/>
                <w:szCs w:val="22"/>
                <w:highlight w:val="white"/>
              </w:rPr>
              <w:t>Budget demonstrates value for money – the organisation clearly shows it will manage to implement activities according to the proposed amount.</w:t>
            </w:r>
          </w:p>
        </w:tc>
        <w:tc>
          <w:tcPr>
            <w:tcW w:w="1210" w:type="dxa"/>
            <w:tcMar>
              <w:left w:w="0" w:type="dxa"/>
              <w:right w:w="0" w:type="dxa"/>
            </w:tcMar>
            <w:vAlign w:val="center"/>
          </w:tcPr>
          <w:p w:rsidR="008505FB" w:rsidRDefault="00922899">
            <w:pPr>
              <w:jc w:val="center"/>
            </w:pPr>
            <w:r>
              <w:t>10 points</w:t>
            </w:r>
          </w:p>
        </w:tc>
      </w:tr>
      <w:tr w:rsidR="008505FB">
        <w:trPr>
          <w:trHeight w:val="2150"/>
        </w:trPr>
        <w:tc>
          <w:tcPr>
            <w:tcW w:w="7806" w:type="dxa"/>
            <w:tcMar>
              <w:left w:w="0" w:type="dxa"/>
              <w:right w:w="0" w:type="dxa"/>
            </w:tcMar>
          </w:tcPr>
          <w:p w:rsidR="008505FB" w:rsidRDefault="00922899">
            <w:pPr>
              <w:numPr>
                <w:ilvl w:val="0"/>
                <w:numId w:val="11"/>
              </w:numPr>
              <w:spacing w:before="60" w:after="60"/>
              <w:rPr>
                <w:b/>
                <w:color w:val="002060"/>
                <w:sz w:val="22"/>
                <w:szCs w:val="22"/>
                <w:highlight w:val="white"/>
              </w:rPr>
            </w:pPr>
            <w:r>
              <w:rPr>
                <w:b/>
                <w:color w:val="002060"/>
                <w:sz w:val="22"/>
                <w:szCs w:val="22"/>
                <w:highlight w:val="white"/>
              </w:rPr>
              <w:lastRenderedPageBreak/>
              <w:t xml:space="preserve"> POTENTIAL</w:t>
            </w:r>
          </w:p>
          <w:p w:rsidR="008505FB" w:rsidRDefault="00922899">
            <w:pPr>
              <w:numPr>
                <w:ilvl w:val="0"/>
                <w:numId w:val="6"/>
              </w:numPr>
              <w:pBdr>
                <w:top w:val="nil"/>
                <w:left w:val="nil"/>
                <w:bottom w:val="nil"/>
                <w:right w:val="nil"/>
                <w:between w:val="nil"/>
              </w:pBdr>
              <w:shd w:val="clear" w:color="auto" w:fill="FFFFFF"/>
              <w:ind w:right="57"/>
              <w:jc w:val="left"/>
              <w:rPr>
                <w:color w:val="000000"/>
                <w:sz w:val="22"/>
                <w:szCs w:val="22"/>
                <w:highlight w:val="white"/>
              </w:rPr>
            </w:pPr>
            <w:r>
              <w:rPr>
                <w:color w:val="000000"/>
                <w:sz w:val="22"/>
                <w:szCs w:val="22"/>
                <w:highlight w:val="white"/>
              </w:rPr>
              <w:t>Story reflects how the audience-engaged tool will be used to encourage the audience to get involved.</w:t>
            </w:r>
          </w:p>
          <w:p w:rsidR="008505FB" w:rsidRDefault="00922899">
            <w:pPr>
              <w:numPr>
                <w:ilvl w:val="0"/>
                <w:numId w:val="6"/>
              </w:numPr>
              <w:pBdr>
                <w:top w:val="nil"/>
                <w:left w:val="nil"/>
                <w:bottom w:val="nil"/>
                <w:right w:val="nil"/>
                <w:between w:val="nil"/>
              </w:pBdr>
              <w:shd w:val="clear" w:color="auto" w:fill="FFFFFF"/>
              <w:ind w:right="57"/>
              <w:jc w:val="left"/>
              <w:rPr>
                <w:color w:val="000000"/>
                <w:sz w:val="22"/>
                <w:szCs w:val="22"/>
                <w:highlight w:val="white"/>
              </w:rPr>
            </w:pPr>
            <w:r>
              <w:rPr>
                <w:color w:val="000000"/>
                <w:sz w:val="22"/>
                <w:szCs w:val="22"/>
                <w:highlight w:val="white"/>
              </w:rPr>
              <w:t>Story proposal addresses problems in particular communities and demonstrates how the community will be engaged.</w:t>
            </w:r>
          </w:p>
          <w:p w:rsidR="008505FB" w:rsidRDefault="00922899">
            <w:pPr>
              <w:numPr>
                <w:ilvl w:val="0"/>
                <w:numId w:val="6"/>
              </w:numPr>
              <w:pBdr>
                <w:top w:val="nil"/>
                <w:left w:val="nil"/>
                <w:bottom w:val="nil"/>
                <w:right w:val="nil"/>
                <w:between w:val="nil"/>
              </w:pBdr>
              <w:shd w:val="clear" w:color="auto" w:fill="FFFFFF"/>
              <w:ind w:right="57"/>
              <w:jc w:val="left"/>
              <w:rPr>
                <w:color w:val="000000"/>
                <w:sz w:val="22"/>
                <w:szCs w:val="22"/>
                <w:highlight w:val="white"/>
              </w:rPr>
            </w:pPr>
            <w:r>
              <w:rPr>
                <w:color w:val="000000"/>
                <w:sz w:val="22"/>
                <w:szCs w:val="22"/>
                <w:highlight w:val="white"/>
              </w:rPr>
              <w:t>Media outlet is dedicated to producing meaningful and quality content.</w:t>
            </w:r>
          </w:p>
          <w:p w:rsidR="008505FB" w:rsidRDefault="00922899">
            <w:pPr>
              <w:numPr>
                <w:ilvl w:val="0"/>
                <w:numId w:val="6"/>
              </w:numPr>
              <w:pBdr>
                <w:top w:val="nil"/>
                <w:left w:val="nil"/>
                <w:bottom w:val="nil"/>
                <w:right w:val="nil"/>
                <w:between w:val="nil"/>
              </w:pBdr>
              <w:shd w:val="clear" w:color="auto" w:fill="FFFFFF"/>
              <w:ind w:right="57"/>
              <w:jc w:val="left"/>
              <w:rPr>
                <w:color w:val="000000"/>
                <w:sz w:val="22"/>
                <w:szCs w:val="22"/>
                <w:highlight w:val="white"/>
              </w:rPr>
            </w:pPr>
            <w:r>
              <w:rPr>
                <w:color w:val="000000"/>
                <w:sz w:val="22"/>
                <w:szCs w:val="22"/>
                <w:highlight w:val="white"/>
              </w:rPr>
              <w:t>The proposed story will engage new audiences strategically, focusing on underrepresented groups (such as women and girls, younger people, or ethnic, social, sexual, and other minorities).</w:t>
            </w:r>
          </w:p>
        </w:tc>
        <w:tc>
          <w:tcPr>
            <w:tcW w:w="1210" w:type="dxa"/>
            <w:tcMar>
              <w:left w:w="0" w:type="dxa"/>
              <w:right w:w="0" w:type="dxa"/>
            </w:tcMar>
            <w:vAlign w:val="center"/>
          </w:tcPr>
          <w:p w:rsidR="008505FB" w:rsidRDefault="00922899">
            <w:pPr>
              <w:jc w:val="center"/>
            </w:pPr>
            <w:r>
              <w:t>10 points</w:t>
            </w:r>
          </w:p>
        </w:tc>
      </w:tr>
      <w:tr w:rsidR="008505FB">
        <w:trPr>
          <w:trHeight w:val="440"/>
        </w:trPr>
        <w:tc>
          <w:tcPr>
            <w:tcW w:w="7806" w:type="dxa"/>
            <w:shd w:val="clear" w:color="auto" w:fill="1F497D"/>
            <w:tcMar>
              <w:left w:w="0" w:type="dxa"/>
              <w:right w:w="0" w:type="dxa"/>
            </w:tcMar>
            <w:vAlign w:val="center"/>
          </w:tcPr>
          <w:p w:rsidR="008505FB" w:rsidRDefault="00922899">
            <w:pPr>
              <w:spacing w:before="60"/>
              <w:ind w:left="465"/>
              <w:jc w:val="left"/>
              <w:rPr>
                <w:b/>
                <w:color w:val="FFFFFF"/>
              </w:rPr>
            </w:pPr>
            <w:r>
              <w:rPr>
                <w:b/>
                <w:color w:val="FFFFFF"/>
              </w:rPr>
              <w:t>MAXIMUM TOTAL SCORE</w:t>
            </w:r>
          </w:p>
        </w:tc>
        <w:tc>
          <w:tcPr>
            <w:tcW w:w="1210" w:type="dxa"/>
            <w:shd w:val="clear" w:color="auto" w:fill="1F497D"/>
            <w:tcMar>
              <w:left w:w="0" w:type="dxa"/>
              <w:right w:w="0" w:type="dxa"/>
            </w:tcMar>
            <w:vAlign w:val="center"/>
          </w:tcPr>
          <w:p w:rsidR="008505FB" w:rsidRDefault="00922899">
            <w:pPr>
              <w:spacing w:before="60" w:after="60"/>
              <w:ind w:left="105"/>
              <w:jc w:val="center"/>
              <w:rPr>
                <w:b/>
                <w:color w:val="FFFFFF"/>
              </w:rPr>
            </w:pPr>
            <w:r>
              <w:rPr>
                <w:b/>
                <w:color w:val="FFFFFF"/>
              </w:rPr>
              <w:t>40 points</w:t>
            </w:r>
          </w:p>
        </w:tc>
      </w:tr>
    </w:tbl>
    <w:p w:rsidR="008505FB" w:rsidRDefault="00922899">
      <w:pPr>
        <w:pStyle w:val="Heading3"/>
      </w:pPr>
      <w:bookmarkStart w:id="21" w:name="_heading=h.1ci93xb" w:colFirst="0" w:colLast="0"/>
      <w:bookmarkEnd w:id="21"/>
      <w:r>
        <w:t xml:space="preserve">STEP 3: NOTIFICATION OF THE APPLICATION OUTCOME </w:t>
      </w:r>
    </w:p>
    <w:p w:rsidR="008505FB" w:rsidRDefault="00922899">
      <w:r>
        <w:t xml:space="preserve">Applicants will be notified of the outcome, whether it was successful or not by e-mail. The applicants will be able to ask for clarifications. </w:t>
      </w:r>
    </w:p>
    <w:p w:rsidR="008505FB" w:rsidRDefault="008505FB"/>
    <w:p w:rsidR="008505FB" w:rsidRDefault="00922899">
      <w:r>
        <w:t>BIRN will also notify applicants about suggestions for teaming up in the collaborative cross-border stories. Notification is conducted during two phases of the evaluation:</w:t>
      </w:r>
    </w:p>
    <w:p w:rsidR="008505FB" w:rsidRDefault="008505FB"/>
    <w:p w:rsidR="008505FB" w:rsidRDefault="00922899">
      <w:pPr>
        <w:numPr>
          <w:ilvl w:val="0"/>
          <w:numId w:val="7"/>
        </w:numPr>
        <w:pBdr>
          <w:top w:val="nil"/>
          <w:left w:val="nil"/>
          <w:bottom w:val="nil"/>
          <w:right w:val="nil"/>
          <w:between w:val="nil"/>
        </w:pBdr>
        <w:rPr>
          <w:color w:val="000000"/>
        </w:rPr>
      </w:pPr>
      <w:r>
        <w:rPr>
          <w:color w:val="000000"/>
        </w:rPr>
        <w:t>Notification 1: Not passing the administrative and eligibility check</w:t>
      </w:r>
    </w:p>
    <w:p w:rsidR="008505FB" w:rsidRDefault="00922899">
      <w:pPr>
        <w:numPr>
          <w:ilvl w:val="0"/>
          <w:numId w:val="7"/>
        </w:numPr>
        <w:pBdr>
          <w:top w:val="nil"/>
          <w:left w:val="nil"/>
          <w:bottom w:val="nil"/>
          <w:right w:val="nil"/>
          <w:between w:val="nil"/>
        </w:pBdr>
        <w:rPr>
          <w:color w:val="000000"/>
        </w:rPr>
      </w:pPr>
      <w:r>
        <w:rPr>
          <w:color w:val="000000"/>
        </w:rPr>
        <w:t xml:space="preserve">Notification 2 (final): Selection or non-selection upon the qualitative assessment </w:t>
      </w:r>
    </w:p>
    <w:p w:rsidR="008505FB" w:rsidRDefault="008505FB"/>
    <w:p w:rsidR="008505FB" w:rsidRDefault="00922899">
      <w:r>
        <w:t xml:space="preserve">Upon positive notification, successful applicants will sign the contract with BIRN and become a recipient of the grant. Successful applicants will receive notification on training dates and programmes. </w:t>
      </w:r>
    </w:p>
    <w:p w:rsidR="008505FB" w:rsidRDefault="00922899">
      <w:pPr>
        <w:pStyle w:val="Heading1"/>
        <w:numPr>
          <w:ilvl w:val="0"/>
          <w:numId w:val="12"/>
        </w:numPr>
        <w:ind w:left="426" w:hanging="426"/>
      </w:pPr>
      <w:bookmarkStart w:id="22" w:name="_heading=h.3whwml4" w:colFirst="0" w:colLast="0"/>
      <w:bookmarkEnd w:id="22"/>
      <w:r>
        <w:t>TRAINING AND MENTORING</w:t>
      </w:r>
    </w:p>
    <w:p w:rsidR="008505FB" w:rsidRDefault="00922899">
      <w:pPr>
        <w:rPr>
          <w:highlight w:val="white"/>
        </w:rPr>
      </w:pPr>
      <w:r>
        <w:rPr>
          <w:highlight w:val="white"/>
        </w:rPr>
        <w:t>Following the signing of a contractual agreement by both parties, participants will undergo comprehensive training and be assigned a mentor.</w:t>
      </w:r>
    </w:p>
    <w:p w:rsidR="008505FB" w:rsidRDefault="008505FB">
      <w:pPr>
        <w:rPr>
          <w:highlight w:val="white"/>
        </w:rPr>
      </w:pPr>
    </w:p>
    <w:p w:rsidR="008505FB" w:rsidRDefault="00922899">
      <w:pPr>
        <w:rPr>
          <w:highlight w:val="white"/>
        </w:rPr>
      </w:pPr>
      <w:r>
        <w:rPr>
          <w:b/>
          <w:highlight w:val="white"/>
          <w:u w:val="single"/>
        </w:rPr>
        <w:t>Training</w:t>
      </w:r>
    </w:p>
    <w:p w:rsidR="008505FB" w:rsidRDefault="00922899">
      <w:pPr>
        <w:rPr>
          <w:highlight w:val="white"/>
        </w:rPr>
      </w:pPr>
      <w:r>
        <w:rPr>
          <w:b/>
          <w:highlight w:val="white"/>
        </w:rPr>
        <w:t>Four-day online training programme</w:t>
      </w:r>
      <w:r>
        <w:rPr>
          <w:highlight w:val="white"/>
        </w:rPr>
        <w:t xml:space="preserve"> is mandatory for all project participants. Each media outlet will choose at least three participants to follow the training programme. The training curriculum, established by BIRN, will provide journalists and project participants with an in-depth understanding of the audience-engaged tool and its various features, as well as teach them how to effectively engage their audience in reporting and create high-quality and valuable journalistic reports. Towards the end of the training programme, the participating journalists will be expected to plan and develop their proposed stories for implementation.</w:t>
      </w:r>
    </w:p>
    <w:p w:rsidR="008505FB" w:rsidRDefault="008505FB">
      <w:pPr>
        <w:rPr>
          <w:highlight w:val="white"/>
        </w:rPr>
      </w:pPr>
    </w:p>
    <w:p w:rsidR="008505FB" w:rsidRDefault="008505FB">
      <w:pPr>
        <w:rPr>
          <w:highlight w:val="white"/>
        </w:rPr>
      </w:pPr>
    </w:p>
    <w:p w:rsidR="008505FB" w:rsidRDefault="00922899">
      <w:pPr>
        <w:rPr>
          <w:highlight w:val="white"/>
        </w:rPr>
      </w:pPr>
      <w:r>
        <w:rPr>
          <w:b/>
          <w:highlight w:val="white"/>
          <w:u w:val="single"/>
        </w:rPr>
        <w:t>Mentoring</w:t>
      </w:r>
    </w:p>
    <w:p w:rsidR="008505FB" w:rsidRDefault="00922899">
      <w:pPr>
        <w:rPr>
          <w:highlight w:val="white"/>
        </w:rPr>
      </w:pPr>
      <w:r>
        <w:rPr>
          <w:highlight w:val="white"/>
        </w:rPr>
        <w:t xml:space="preserve">After the training, media outlets will continue to collaborate with mentors to create a provisional </w:t>
      </w:r>
      <w:r>
        <w:rPr>
          <w:b/>
          <w:highlight w:val="white"/>
        </w:rPr>
        <w:t>activity plan</w:t>
      </w:r>
      <w:r>
        <w:rPr>
          <w:highlight w:val="white"/>
        </w:rPr>
        <w:t xml:space="preserve"> that will be further confirmed. Access to the audience-engaged tool will be established. Throughout the project, BIRN mentors will be available to provide </w:t>
      </w:r>
      <w:r>
        <w:rPr>
          <w:b/>
          <w:highlight w:val="white"/>
        </w:rPr>
        <w:t>guidance and support</w:t>
      </w:r>
      <w:r>
        <w:rPr>
          <w:highlight w:val="white"/>
        </w:rPr>
        <w:t xml:space="preserve"> to the participating media outlets, while respecting editorial independence.</w:t>
      </w:r>
    </w:p>
    <w:p w:rsidR="008505FB" w:rsidRDefault="00922899">
      <w:pPr>
        <w:pStyle w:val="Heading1"/>
        <w:numPr>
          <w:ilvl w:val="0"/>
          <w:numId w:val="12"/>
        </w:numPr>
        <w:ind w:left="426" w:hanging="426"/>
      </w:pPr>
      <w:bookmarkStart w:id="23" w:name="_heading=h.2bn6wsx" w:colFirst="0" w:colLast="0"/>
      <w:bookmarkEnd w:id="23"/>
      <w:r>
        <w:lastRenderedPageBreak/>
        <w:t>TIMELINE OF CALL ACTIVITIES</w:t>
      </w:r>
    </w:p>
    <w:p w:rsidR="008505FB" w:rsidRDefault="00922899">
      <w:bookmarkStart w:id="24" w:name="_heading=h.qsh70q" w:colFirst="0" w:colLast="0"/>
      <w:bookmarkEnd w:id="24"/>
      <w:r>
        <w:t>The following is the indicative table of the application, evaluation, notification process and online training:</w:t>
      </w:r>
    </w:p>
    <w:p w:rsidR="008505FB" w:rsidRDefault="008505FB"/>
    <w:tbl>
      <w:tblPr>
        <w:tblStyle w:val="af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81"/>
        <w:gridCol w:w="3469"/>
      </w:tblGrid>
      <w:tr w:rsidR="008505FB">
        <w:trPr>
          <w:trHeight w:val="188"/>
        </w:trPr>
        <w:tc>
          <w:tcPr>
            <w:tcW w:w="5881" w:type="dxa"/>
            <w:shd w:val="clear" w:color="auto" w:fill="002060"/>
          </w:tcPr>
          <w:p w:rsidR="008505FB" w:rsidRDefault="00922899">
            <w:pPr>
              <w:jc w:val="center"/>
              <w:rPr>
                <w:b/>
                <w:color w:val="FFFFFF"/>
                <w:sz w:val="22"/>
                <w:szCs w:val="22"/>
              </w:rPr>
            </w:pPr>
            <w:bookmarkStart w:id="25" w:name="_heading=h.3as4poj" w:colFirst="0" w:colLast="0"/>
            <w:bookmarkEnd w:id="25"/>
            <w:r>
              <w:rPr>
                <w:b/>
                <w:color w:val="FFFFFF"/>
                <w:sz w:val="22"/>
                <w:szCs w:val="22"/>
              </w:rPr>
              <w:t>ACTIVITY</w:t>
            </w:r>
          </w:p>
        </w:tc>
        <w:tc>
          <w:tcPr>
            <w:tcW w:w="3469" w:type="dxa"/>
            <w:shd w:val="clear" w:color="auto" w:fill="002060"/>
          </w:tcPr>
          <w:p w:rsidR="008505FB" w:rsidRDefault="00922899">
            <w:pPr>
              <w:jc w:val="center"/>
              <w:rPr>
                <w:b/>
                <w:color w:val="FFFFFF"/>
                <w:sz w:val="22"/>
                <w:szCs w:val="22"/>
              </w:rPr>
            </w:pPr>
            <w:r>
              <w:rPr>
                <w:b/>
                <w:color w:val="FFFFFF"/>
                <w:sz w:val="22"/>
                <w:szCs w:val="22"/>
              </w:rPr>
              <w:t>DATE</w:t>
            </w:r>
          </w:p>
        </w:tc>
      </w:tr>
      <w:tr w:rsidR="008505FB">
        <w:trPr>
          <w:trHeight w:val="116"/>
        </w:trPr>
        <w:tc>
          <w:tcPr>
            <w:tcW w:w="5881" w:type="dxa"/>
            <w:shd w:val="clear" w:color="auto" w:fill="FFFFFF"/>
            <w:vAlign w:val="center"/>
          </w:tcPr>
          <w:p w:rsidR="008505FB" w:rsidRDefault="008505FB">
            <w:pPr>
              <w:jc w:val="left"/>
              <w:rPr>
                <w:b/>
                <w:color w:val="002060"/>
                <w:sz w:val="22"/>
                <w:szCs w:val="22"/>
              </w:rPr>
            </w:pPr>
          </w:p>
          <w:p w:rsidR="008505FB" w:rsidRDefault="00922899">
            <w:pPr>
              <w:jc w:val="left"/>
              <w:rPr>
                <w:b/>
                <w:color w:val="002060"/>
                <w:sz w:val="22"/>
                <w:szCs w:val="22"/>
              </w:rPr>
            </w:pPr>
            <w:r>
              <w:rPr>
                <w:b/>
                <w:color w:val="002060"/>
                <w:sz w:val="22"/>
                <w:szCs w:val="22"/>
              </w:rPr>
              <w:t>Call for Applications issued</w:t>
            </w:r>
          </w:p>
          <w:p w:rsidR="008505FB" w:rsidRDefault="008505FB">
            <w:pPr>
              <w:jc w:val="left"/>
              <w:rPr>
                <w:b/>
                <w:color w:val="002060"/>
                <w:sz w:val="22"/>
                <w:szCs w:val="22"/>
              </w:rPr>
            </w:pPr>
          </w:p>
        </w:tc>
        <w:tc>
          <w:tcPr>
            <w:tcW w:w="3469" w:type="dxa"/>
            <w:vAlign w:val="center"/>
          </w:tcPr>
          <w:p w:rsidR="008505FB" w:rsidRDefault="00922899">
            <w:pPr>
              <w:jc w:val="center"/>
              <w:rPr>
                <w:color w:val="000000"/>
                <w:sz w:val="22"/>
                <w:szCs w:val="22"/>
              </w:rPr>
            </w:pPr>
            <w:r>
              <w:rPr>
                <w:color w:val="000000"/>
                <w:sz w:val="22"/>
                <w:szCs w:val="22"/>
              </w:rPr>
              <w:t>7 April 2025</w:t>
            </w:r>
          </w:p>
        </w:tc>
      </w:tr>
      <w:tr w:rsidR="008505FB">
        <w:trPr>
          <w:trHeight w:val="152"/>
        </w:trPr>
        <w:tc>
          <w:tcPr>
            <w:tcW w:w="5881" w:type="dxa"/>
            <w:shd w:val="clear" w:color="auto" w:fill="FFFFFF"/>
            <w:vAlign w:val="center"/>
          </w:tcPr>
          <w:p w:rsidR="008505FB" w:rsidRDefault="00922899">
            <w:pPr>
              <w:jc w:val="left"/>
              <w:rPr>
                <w:b/>
                <w:color w:val="002060"/>
                <w:sz w:val="22"/>
                <w:szCs w:val="22"/>
              </w:rPr>
            </w:pPr>
            <w:r>
              <w:rPr>
                <w:b/>
                <w:color w:val="002060"/>
                <w:sz w:val="22"/>
                <w:szCs w:val="22"/>
              </w:rPr>
              <w:t>Information Sessions</w:t>
            </w:r>
          </w:p>
        </w:tc>
        <w:tc>
          <w:tcPr>
            <w:tcW w:w="3469" w:type="dxa"/>
            <w:vAlign w:val="center"/>
          </w:tcPr>
          <w:p w:rsidR="008505FB" w:rsidRDefault="00922899">
            <w:pPr>
              <w:jc w:val="center"/>
              <w:rPr>
                <w:color w:val="000000"/>
                <w:sz w:val="22"/>
                <w:szCs w:val="22"/>
              </w:rPr>
            </w:pPr>
            <w:r>
              <w:rPr>
                <w:color w:val="000000"/>
                <w:sz w:val="22"/>
                <w:szCs w:val="22"/>
              </w:rPr>
              <w:t>24 April 2025 at 9:00 (CET) &amp;</w:t>
            </w:r>
          </w:p>
          <w:p w:rsidR="008505FB" w:rsidRDefault="00922899">
            <w:pPr>
              <w:jc w:val="center"/>
              <w:rPr>
                <w:color w:val="000000"/>
                <w:sz w:val="22"/>
                <w:szCs w:val="22"/>
              </w:rPr>
            </w:pPr>
            <w:r>
              <w:rPr>
                <w:color w:val="000000"/>
                <w:sz w:val="22"/>
                <w:szCs w:val="22"/>
              </w:rPr>
              <w:t>29 May 2025 at 14:00 (CET)</w:t>
            </w:r>
          </w:p>
        </w:tc>
      </w:tr>
      <w:tr w:rsidR="008505FB">
        <w:trPr>
          <w:trHeight w:val="224"/>
        </w:trPr>
        <w:tc>
          <w:tcPr>
            <w:tcW w:w="5881" w:type="dxa"/>
            <w:vAlign w:val="center"/>
          </w:tcPr>
          <w:p w:rsidR="008505FB" w:rsidRDefault="00922899">
            <w:pPr>
              <w:jc w:val="left"/>
              <w:rPr>
                <w:b/>
                <w:color w:val="002060"/>
                <w:sz w:val="22"/>
                <w:szCs w:val="22"/>
              </w:rPr>
            </w:pPr>
            <w:r>
              <w:rPr>
                <w:b/>
                <w:color w:val="002060"/>
                <w:sz w:val="22"/>
                <w:szCs w:val="22"/>
              </w:rPr>
              <w:t>Deadline for Requesting Clarifications</w:t>
            </w:r>
          </w:p>
        </w:tc>
        <w:tc>
          <w:tcPr>
            <w:tcW w:w="3469" w:type="dxa"/>
            <w:vAlign w:val="center"/>
          </w:tcPr>
          <w:p w:rsidR="008505FB" w:rsidRDefault="00922899">
            <w:pPr>
              <w:jc w:val="center"/>
              <w:rPr>
                <w:color w:val="000000"/>
                <w:sz w:val="22"/>
                <w:szCs w:val="22"/>
              </w:rPr>
            </w:pPr>
            <w:r>
              <w:rPr>
                <w:color w:val="000000"/>
                <w:sz w:val="22"/>
                <w:szCs w:val="22"/>
              </w:rPr>
              <w:t>11 June 2025</w:t>
            </w:r>
          </w:p>
        </w:tc>
      </w:tr>
      <w:tr w:rsidR="008505FB">
        <w:trPr>
          <w:trHeight w:val="71"/>
        </w:trPr>
        <w:tc>
          <w:tcPr>
            <w:tcW w:w="5881" w:type="dxa"/>
            <w:vAlign w:val="center"/>
          </w:tcPr>
          <w:p w:rsidR="008505FB" w:rsidRDefault="00922899">
            <w:pPr>
              <w:jc w:val="left"/>
              <w:rPr>
                <w:b/>
                <w:color w:val="002060"/>
                <w:sz w:val="22"/>
                <w:szCs w:val="22"/>
              </w:rPr>
            </w:pPr>
            <w:r>
              <w:rPr>
                <w:b/>
                <w:color w:val="002060"/>
                <w:sz w:val="22"/>
                <w:szCs w:val="22"/>
              </w:rPr>
              <w:t>Deadline for Submission of Applications</w:t>
            </w:r>
          </w:p>
        </w:tc>
        <w:tc>
          <w:tcPr>
            <w:tcW w:w="3469" w:type="dxa"/>
            <w:vAlign w:val="center"/>
          </w:tcPr>
          <w:p w:rsidR="008505FB" w:rsidRDefault="00922899">
            <w:pPr>
              <w:jc w:val="center"/>
              <w:rPr>
                <w:color w:val="000000"/>
                <w:sz w:val="22"/>
                <w:szCs w:val="22"/>
              </w:rPr>
            </w:pPr>
            <w:r>
              <w:rPr>
                <w:color w:val="000000"/>
                <w:sz w:val="22"/>
                <w:szCs w:val="22"/>
              </w:rPr>
              <w:t>18 June 2025</w:t>
            </w:r>
          </w:p>
        </w:tc>
      </w:tr>
      <w:tr w:rsidR="008505FB">
        <w:trPr>
          <w:trHeight w:val="287"/>
        </w:trPr>
        <w:tc>
          <w:tcPr>
            <w:tcW w:w="5881" w:type="dxa"/>
            <w:shd w:val="clear" w:color="auto" w:fill="FFFFFF"/>
            <w:vAlign w:val="center"/>
          </w:tcPr>
          <w:p w:rsidR="008505FB" w:rsidRDefault="00922899">
            <w:pPr>
              <w:jc w:val="left"/>
              <w:rPr>
                <w:b/>
                <w:color w:val="002060"/>
                <w:sz w:val="22"/>
                <w:szCs w:val="22"/>
              </w:rPr>
            </w:pPr>
            <w:r>
              <w:rPr>
                <w:b/>
                <w:color w:val="002060"/>
                <w:sz w:val="22"/>
                <w:szCs w:val="22"/>
              </w:rPr>
              <w:t xml:space="preserve">Notification to Rejected Applicants on the Results of the Administrative Check </w:t>
            </w:r>
          </w:p>
        </w:tc>
        <w:tc>
          <w:tcPr>
            <w:tcW w:w="3469" w:type="dxa"/>
            <w:vAlign w:val="center"/>
          </w:tcPr>
          <w:p w:rsidR="008505FB" w:rsidRDefault="00922899">
            <w:pPr>
              <w:jc w:val="center"/>
              <w:rPr>
                <w:color w:val="000000"/>
                <w:sz w:val="22"/>
                <w:szCs w:val="22"/>
              </w:rPr>
            </w:pPr>
            <w:r>
              <w:rPr>
                <w:color w:val="000000"/>
                <w:sz w:val="22"/>
                <w:szCs w:val="22"/>
              </w:rPr>
              <w:t>30 June 2025</w:t>
            </w:r>
          </w:p>
        </w:tc>
      </w:tr>
      <w:tr w:rsidR="008505FB">
        <w:trPr>
          <w:trHeight w:val="467"/>
        </w:trPr>
        <w:tc>
          <w:tcPr>
            <w:tcW w:w="5881" w:type="dxa"/>
            <w:shd w:val="clear" w:color="auto" w:fill="FFFFFF"/>
            <w:vAlign w:val="center"/>
          </w:tcPr>
          <w:p w:rsidR="008505FB" w:rsidRDefault="00922899">
            <w:pPr>
              <w:jc w:val="left"/>
              <w:rPr>
                <w:b/>
                <w:color w:val="002060"/>
                <w:sz w:val="22"/>
                <w:szCs w:val="22"/>
              </w:rPr>
            </w:pPr>
            <w:r>
              <w:rPr>
                <w:b/>
                <w:color w:val="002060"/>
                <w:sz w:val="22"/>
                <w:szCs w:val="22"/>
              </w:rPr>
              <w:t xml:space="preserve">Notification to Applicants on the Results of the Qualitative Assessment </w:t>
            </w:r>
          </w:p>
        </w:tc>
        <w:tc>
          <w:tcPr>
            <w:tcW w:w="3469" w:type="dxa"/>
            <w:vAlign w:val="center"/>
          </w:tcPr>
          <w:p w:rsidR="008505FB" w:rsidRDefault="00922899">
            <w:pPr>
              <w:jc w:val="center"/>
              <w:rPr>
                <w:color w:val="000000"/>
                <w:sz w:val="22"/>
                <w:szCs w:val="22"/>
              </w:rPr>
            </w:pPr>
            <w:r>
              <w:rPr>
                <w:color w:val="000000"/>
                <w:sz w:val="22"/>
                <w:szCs w:val="22"/>
              </w:rPr>
              <w:t>15 July 2025</w:t>
            </w:r>
          </w:p>
        </w:tc>
      </w:tr>
      <w:tr w:rsidR="008505FB">
        <w:trPr>
          <w:trHeight w:val="170"/>
        </w:trPr>
        <w:tc>
          <w:tcPr>
            <w:tcW w:w="58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05FB" w:rsidRDefault="00922899">
            <w:pPr>
              <w:jc w:val="left"/>
              <w:rPr>
                <w:b/>
                <w:color w:val="002060"/>
                <w:sz w:val="22"/>
                <w:szCs w:val="22"/>
              </w:rPr>
            </w:pPr>
            <w:r>
              <w:rPr>
                <w:b/>
                <w:color w:val="002060"/>
                <w:sz w:val="22"/>
                <w:szCs w:val="22"/>
              </w:rPr>
              <w:t>Contract Signature &amp; Online Training</w:t>
            </w:r>
          </w:p>
        </w:tc>
        <w:tc>
          <w:tcPr>
            <w:tcW w:w="3469" w:type="dxa"/>
            <w:tcBorders>
              <w:top w:val="single" w:sz="4" w:space="0" w:color="000000"/>
              <w:left w:val="single" w:sz="4" w:space="0" w:color="000000"/>
              <w:bottom w:val="single" w:sz="4" w:space="0" w:color="000000"/>
              <w:right w:val="single" w:sz="4" w:space="0" w:color="000000"/>
            </w:tcBorders>
            <w:vAlign w:val="center"/>
          </w:tcPr>
          <w:p w:rsidR="008505FB" w:rsidRDefault="00922899">
            <w:pPr>
              <w:jc w:val="center"/>
              <w:rPr>
                <w:color w:val="000000"/>
                <w:sz w:val="22"/>
                <w:szCs w:val="22"/>
              </w:rPr>
            </w:pPr>
            <w:bookmarkStart w:id="26" w:name="_heading=h.6ozxx1ibq7wf" w:colFirst="0" w:colLast="0"/>
            <w:bookmarkEnd w:id="26"/>
            <w:r>
              <w:rPr>
                <w:color w:val="000000"/>
                <w:sz w:val="22"/>
                <w:szCs w:val="22"/>
              </w:rPr>
              <w:t>21-25 July 2025</w:t>
            </w:r>
          </w:p>
        </w:tc>
      </w:tr>
    </w:tbl>
    <w:p w:rsidR="008505FB" w:rsidRDefault="008505FB">
      <w:pPr>
        <w:spacing w:after="260" w:line="260" w:lineRule="auto"/>
        <w:rPr>
          <w:sz w:val="24"/>
          <w:szCs w:val="24"/>
          <w:highlight w:val="white"/>
        </w:rPr>
      </w:pPr>
    </w:p>
    <w:p w:rsidR="008505FB" w:rsidRDefault="008505FB">
      <w:pPr>
        <w:spacing w:after="260" w:line="260" w:lineRule="auto"/>
        <w:rPr>
          <w:sz w:val="24"/>
          <w:szCs w:val="24"/>
          <w:highlight w:val="white"/>
        </w:rPr>
      </w:pPr>
    </w:p>
    <w:sectPr w:rsidR="008505FB">
      <w:headerReference w:type="default" r:id="rId24"/>
      <w:footerReference w:type="default" r:id="rId25"/>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B41" w:rsidRDefault="00454B41">
      <w:r>
        <w:separator/>
      </w:r>
    </w:p>
  </w:endnote>
  <w:endnote w:type="continuationSeparator" w:id="0">
    <w:p w:rsidR="00454B41" w:rsidRDefault="00454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Quattrocento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5FB" w:rsidRDefault="00922899">
    <w:pPr>
      <w:pBdr>
        <w:top w:val="nil"/>
        <w:left w:val="nil"/>
        <w:bottom w:val="nil"/>
        <w:right w:val="nil"/>
        <w:between w:val="nil"/>
      </w:pBdr>
      <w:tabs>
        <w:tab w:val="center" w:pos="4513"/>
        <w:tab w:val="right" w:pos="9026"/>
      </w:tabs>
      <w:jc w:val="right"/>
      <w:rPr>
        <w:color w:val="000000"/>
      </w:rPr>
    </w:pPr>
    <w:r>
      <w:rPr>
        <w:noProof/>
        <w:lang w:eastAsia="en-GB"/>
      </w:rPr>
      <w:drawing>
        <wp:anchor distT="0" distB="0" distL="114300" distR="114300" simplePos="0" relativeHeight="251659264" behindDoc="0" locked="0" layoutInCell="1" hidden="0" allowOverlap="1">
          <wp:simplePos x="0" y="0"/>
          <wp:positionH relativeFrom="column">
            <wp:posOffset>2</wp:posOffset>
          </wp:positionH>
          <wp:positionV relativeFrom="paragraph">
            <wp:posOffset>115570</wp:posOffset>
          </wp:positionV>
          <wp:extent cx="958850" cy="1041400"/>
          <wp:effectExtent l="0" t="0" r="0" b="0"/>
          <wp:wrapSquare wrapText="bothSides" distT="0" distB="0" distL="114300" distR="114300"/>
          <wp:docPr id="4107" name="image1.png" descr="A blue flag with yellow star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blue flag with yellow stars&#10;&#10;Description automatically generated"/>
                  <pic:cNvPicPr preferRelativeResize="0"/>
                </pic:nvPicPr>
                <pic:blipFill>
                  <a:blip r:embed="rId1"/>
                  <a:srcRect/>
                  <a:stretch>
                    <a:fillRect/>
                  </a:stretch>
                </pic:blipFill>
                <pic:spPr>
                  <a:xfrm>
                    <a:off x="0" y="0"/>
                    <a:ext cx="958850" cy="1041400"/>
                  </a:xfrm>
                  <a:prstGeom prst="rect">
                    <a:avLst/>
                  </a:prstGeom>
                  <a:ln/>
                </pic:spPr>
              </pic:pic>
            </a:graphicData>
          </a:graphic>
        </wp:anchor>
      </w:drawing>
    </w:r>
  </w:p>
  <w:p w:rsidR="008505FB" w:rsidRDefault="008505FB">
    <w:pPr>
      <w:pBdr>
        <w:top w:val="nil"/>
        <w:left w:val="nil"/>
        <w:bottom w:val="nil"/>
        <w:right w:val="nil"/>
        <w:between w:val="nil"/>
      </w:pBdr>
      <w:tabs>
        <w:tab w:val="center" w:pos="4513"/>
        <w:tab w:val="right" w:pos="9026"/>
      </w:tabs>
      <w:rPr>
        <w:color w:val="000000"/>
      </w:rPr>
    </w:pPr>
  </w:p>
  <w:p w:rsidR="008505FB" w:rsidRDefault="008505FB">
    <w:pPr>
      <w:pBdr>
        <w:top w:val="nil"/>
        <w:left w:val="nil"/>
        <w:bottom w:val="nil"/>
        <w:right w:val="nil"/>
        <w:between w:val="nil"/>
      </w:pBdr>
      <w:tabs>
        <w:tab w:val="center" w:pos="4513"/>
        <w:tab w:val="right" w:pos="9026"/>
      </w:tabs>
      <w:rPr>
        <w:color w:val="000000"/>
      </w:rPr>
    </w:pPr>
  </w:p>
  <w:p w:rsidR="008505FB" w:rsidRDefault="008505FB">
    <w:pPr>
      <w:pBdr>
        <w:top w:val="nil"/>
        <w:left w:val="nil"/>
        <w:bottom w:val="nil"/>
        <w:right w:val="nil"/>
        <w:between w:val="nil"/>
      </w:pBdr>
      <w:tabs>
        <w:tab w:val="center" w:pos="4513"/>
        <w:tab w:val="right" w:pos="9026"/>
      </w:tabs>
      <w:rPr>
        <w:color w:val="000000"/>
      </w:rPr>
    </w:pPr>
  </w:p>
  <w:p w:rsidR="008505FB" w:rsidRDefault="00922899">
    <w:pPr>
      <w:pBdr>
        <w:top w:val="nil"/>
        <w:left w:val="nil"/>
        <w:bottom w:val="nil"/>
        <w:right w:val="nil"/>
        <w:between w:val="nil"/>
      </w:pBdr>
      <w:tabs>
        <w:tab w:val="center" w:pos="4513"/>
        <w:tab w:val="right" w:pos="9026"/>
      </w:tabs>
      <w:jc w:val="center"/>
      <w:rPr>
        <w:color w:val="FFFFFF"/>
      </w:rPr>
    </w:pPr>
    <w:r>
      <w:rPr>
        <w:color w:val="FFFFFF"/>
      </w:rPr>
      <w:fldChar w:fldCharType="begin"/>
    </w:r>
    <w:r>
      <w:rPr>
        <w:color w:val="FFFFFF"/>
      </w:rPr>
      <w:instrText>PAGE</w:instrText>
    </w:r>
    <w:r>
      <w:rPr>
        <w:color w:val="FFFFFF"/>
      </w:rPr>
      <w:fldChar w:fldCharType="separate"/>
    </w:r>
    <w:r w:rsidR="0079553C">
      <w:rPr>
        <w:noProof/>
        <w:color w:val="FFFFFF"/>
      </w:rPr>
      <w:t>9</w:t>
    </w:r>
    <w:r>
      <w:rPr>
        <w:color w:val="FFFFFF"/>
      </w:rPr>
      <w:fldChar w:fldCharType="end"/>
    </w:r>
  </w:p>
  <w:p w:rsidR="008505FB" w:rsidRDefault="008505FB">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B41" w:rsidRDefault="00454B41">
      <w:r>
        <w:separator/>
      </w:r>
    </w:p>
  </w:footnote>
  <w:footnote w:type="continuationSeparator" w:id="0">
    <w:p w:rsidR="00454B41" w:rsidRDefault="00454B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5FB" w:rsidRDefault="00922899">
    <w:pPr>
      <w:pBdr>
        <w:top w:val="nil"/>
        <w:left w:val="nil"/>
        <w:bottom w:val="nil"/>
        <w:right w:val="nil"/>
        <w:between w:val="nil"/>
      </w:pBdr>
      <w:tabs>
        <w:tab w:val="center" w:pos="4536"/>
        <w:tab w:val="right" w:pos="9072"/>
      </w:tabs>
      <w:rPr>
        <w:color w:val="000000"/>
      </w:rPr>
    </w:pPr>
    <w:r>
      <w:rPr>
        <w:noProof/>
        <w:lang w:eastAsia="en-GB"/>
      </w:rPr>
      <w:drawing>
        <wp:inline distT="0" distB="0" distL="0" distR="0">
          <wp:extent cx="1154700" cy="757172"/>
          <wp:effectExtent l="0" t="0" r="0" b="0"/>
          <wp:docPr id="4108" name="image3.png" descr="birn-logo"/>
          <wp:cNvGraphicFramePr/>
          <a:graphic xmlns:a="http://schemas.openxmlformats.org/drawingml/2006/main">
            <a:graphicData uri="http://schemas.openxmlformats.org/drawingml/2006/picture">
              <pic:pic xmlns:pic="http://schemas.openxmlformats.org/drawingml/2006/picture">
                <pic:nvPicPr>
                  <pic:cNvPr id="0" name="image3.png" descr="birn-logo"/>
                  <pic:cNvPicPr preferRelativeResize="0"/>
                </pic:nvPicPr>
                <pic:blipFill>
                  <a:blip r:embed="rId1"/>
                  <a:srcRect/>
                  <a:stretch>
                    <a:fillRect/>
                  </a:stretch>
                </pic:blipFill>
                <pic:spPr>
                  <a:xfrm>
                    <a:off x="0" y="0"/>
                    <a:ext cx="1154700" cy="757172"/>
                  </a:xfrm>
                  <a:prstGeom prst="rect">
                    <a:avLst/>
                  </a:prstGeom>
                  <a:ln/>
                </pic:spPr>
              </pic:pic>
            </a:graphicData>
          </a:graphic>
        </wp:inline>
      </w:drawing>
    </w:r>
    <w:r>
      <w:rPr>
        <w:color w:val="000000"/>
      </w:rPr>
      <w:t xml:space="preserve">    </w:t>
    </w:r>
    <w:r>
      <w:rPr>
        <w:color w:val="000000"/>
      </w:rPr>
      <w:tab/>
    </w:r>
    <w:r>
      <w:rPr>
        <w:noProof/>
        <w:lang w:eastAsia="en-GB"/>
      </w:rPr>
      <w:drawing>
        <wp:anchor distT="0" distB="0" distL="114300" distR="114300" simplePos="0" relativeHeight="251658240" behindDoc="0" locked="0" layoutInCell="1" hidden="0" allowOverlap="1">
          <wp:simplePos x="0" y="0"/>
          <wp:positionH relativeFrom="column">
            <wp:posOffset>4175760</wp:posOffset>
          </wp:positionH>
          <wp:positionV relativeFrom="paragraph">
            <wp:posOffset>-99059</wp:posOffset>
          </wp:positionV>
          <wp:extent cx="1762125" cy="990600"/>
          <wp:effectExtent l="0" t="0" r="0" b="0"/>
          <wp:wrapSquare wrapText="bothSides" distT="0" distB="0" distL="114300" distR="114300"/>
          <wp:docPr id="4106" name="image2.jpg" descr="A close-up of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close-up of text&#10;&#10;Description automatically generated"/>
                  <pic:cNvPicPr preferRelativeResize="0"/>
                </pic:nvPicPr>
                <pic:blipFill>
                  <a:blip r:embed="rId2"/>
                  <a:srcRect/>
                  <a:stretch>
                    <a:fillRect/>
                  </a:stretch>
                </pic:blipFill>
                <pic:spPr>
                  <a:xfrm>
                    <a:off x="0" y="0"/>
                    <a:ext cx="1762125" cy="990600"/>
                  </a:xfrm>
                  <a:prstGeom prst="rect">
                    <a:avLst/>
                  </a:prstGeom>
                  <a:ln/>
                </pic:spPr>
              </pic:pic>
            </a:graphicData>
          </a:graphic>
        </wp:anchor>
      </w:drawing>
    </w:r>
  </w:p>
  <w:p w:rsidR="008505FB" w:rsidRDefault="00922899">
    <w:pPr>
      <w:pBdr>
        <w:top w:val="nil"/>
        <w:left w:val="nil"/>
        <w:bottom w:val="nil"/>
        <w:right w:val="nil"/>
        <w:between w:val="nil"/>
      </w:pBdr>
      <w:tabs>
        <w:tab w:val="center" w:pos="4536"/>
        <w:tab w:val="right" w:pos="9072"/>
      </w:tabs>
    </w:pPr>
    <w:r>
      <w:rPr>
        <w:color w:val="00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33C2D"/>
    <w:multiLevelType w:val="multilevel"/>
    <w:tmpl w:val="8402D9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19C4577"/>
    <w:multiLevelType w:val="multilevel"/>
    <w:tmpl w:val="39A6182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17013C1C"/>
    <w:multiLevelType w:val="multilevel"/>
    <w:tmpl w:val="958204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F2800D3"/>
    <w:multiLevelType w:val="multilevel"/>
    <w:tmpl w:val="7924CF6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31431E72"/>
    <w:multiLevelType w:val="multilevel"/>
    <w:tmpl w:val="812863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7F45C1B"/>
    <w:multiLevelType w:val="multilevel"/>
    <w:tmpl w:val="9AE23D3A"/>
    <w:lvl w:ilvl="0">
      <w:start w:val="1"/>
      <w:numFmt w:val="bullet"/>
      <w:lvlText w:val="●"/>
      <w:lvlJc w:val="left"/>
      <w:pPr>
        <w:ind w:left="833" w:hanging="360"/>
      </w:pPr>
      <w:rPr>
        <w:rFonts w:ascii="Noto Sans Symbols" w:eastAsia="Noto Sans Symbols" w:hAnsi="Noto Sans Symbols" w:cs="Noto Sans Symbols"/>
      </w:rPr>
    </w:lvl>
    <w:lvl w:ilvl="1">
      <w:start w:val="1"/>
      <w:numFmt w:val="bullet"/>
      <w:lvlText w:val="o"/>
      <w:lvlJc w:val="left"/>
      <w:pPr>
        <w:ind w:left="1553" w:hanging="360"/>
      </w:pPr>
      <w:rPr>
        <w:rFonts w:ascii="Courier New" w:eastAsia="Courier New" w:hAnsi="Courier New" w:cs="Courier New"/>
      </w:rPr>
    </w:lvl>
    <w:lvl w:ilvl="2">
      <w:start w:val="1"/>
      <w:numFmt w:val="bullet"/>
      <w:lvlText w:val="▪"/>
      <w:lvlJc w:val="left"/>
      <w:pPr>
        <w:ind w:left="2273" w:hanging="360"/>
      </w:pPr>
      <w:rPr>
        <w:rFonts w:ascii="Noto Sans Symbols" w:eastAsia="Noto Sans Symbols" w:hAnsi="Noto Sans Symbols" w:cs="Noto Sans Symbols"/>
      </w:rPr>
    </w:lvl>
    <w:lvl w:ilvl="3">
      <w:start w:val="1"/>
      <w:numFmt w:val="bullet"/>
      <w:lvlText w:val="●"/>
      <w:lvlJc w:val="left"/>
      <w:pPr>
        <w:ind w:left="2993" w:hanging="360"/>
      </w:pPr>
      <w:rPr>
        <w:rFonts w:ascii="Noto Sans Symbols" w:eastAsia="Noto Sans Symbols" w:hAnsi="Noto Sans Symbols" w:cs="Noto Sans Symbols"/>
      </w:rPr>
    </w:lvl>
    <w:lvl w:ilvl="4">
      <w:start w:val="1"/>
      <w:numFmt w:val="bullet"/>
      <w:lvlText w:val="o"/>
      <w:lvlJc w:val="left"/>
      <w:pPr>
        <w:ind w:left="3713" w:hanging="360"/>
      </w:pPr>
      <w:rPr>
        <w:rFonts w:ascii="Courier New" w:eastAsia="Courier New" w:hAnsi="Courier New" w:cs="Courier New"/>
      </w:rPr>
    </w:lvl>
    <w:lvl w:ilvl="5">
      <w:start w:val="1"/>
      <w:numFmt w:val="bullet"/>
      <w:lvlText w:val="▪"/>
      <w:lvlJc w:val="left"/>
      <w:pPr>
        <w:ind w:left="4433" w:hanging="360"/>
      </w:pPr>
      <w:rPr>
        <w:rFonts w:ascii="Noto Sans Symbols" w:eastAsia="Noto Sans Symbols" w:hAnsi="Noto Sans Symbols" w:cs="Noto Sans Symbols"/>
      </w:rPr>
    </w:lvl>
    <w:lvl w:ilvl="6">
      <w:start w:val="1"/>
      <w:numFmt w:val="bullet"/>
      <w:lvlText w:val="●"/>
      <w:lvlJc w:val="left"/>
      <w:pPr>
        <w:ind w:left="5153" w:hanging="360"/>
      </w:pPr>
      <w:rPr>
        <w:rFonts w:ascii="Noto Sans Symbols" w:eastAsia="Noto Sans Symbols" w:hAnsi="Noto Sans Symbols" w:cs="Noto Sans Symbols"/>
      </w:rPr>
    </w:lvl>
    <w:lvl w:ilvl="7">
      <w:start w:val="1"/>
      <w:numFmt w:val="bullet"/>
      <w:lvlText w:val="o"/>
      <w:lvlJc w:val="left"/>
      <w:pPr>
        <w:ind w:left="5873" w:hanging="360"/>
      </w:pPr>
      <w:rPr>
        <w:rFonts w:ascii="Courier New" w:eastAsia="Courier New" w:hAnsi="Courier New" w:cs="Courier New"/>
      </w:rPr>
    </w:lvl>
    <w:lvl w:ilvl="8">
      <w:start w:val="1"/>
      <w:numFmt w:val="bullet"/>
      <w:lvlText w:val="▪"/>
      <w:lvlJc w:val="left"/>
      <w:pPr>
        <w:ind w:left="6593" w:hanging="360"/>
      </w:pPr>
      <w:rPr>
        <w:rFonts w:ascii="Noto Sans Symbols" w:eastAsia="Noto Sans Symbols" w:hAnsi="Noto Sans Symbols" w:cs="Noto Sans Symbols"/>
      </w:rPr>
    </w:lvl>
  </w:abstractNum>
  <w:abstractNum w:abstractNumId="6" w15:restartNumberingAfterBreak="0">
    <w:nsid w:val="3B463BAB"/>
    <w:multiLevelType w:val="multilevel"/>
    <w:tmpl w:val="A664F12C"/>
    <w:lvl w:ilvl="0">
      <w:start w:val="1"/>
      <w:numFmt w:val="bullet"/>
      <w:lvlText w:val="●"/>
      <w:lvlJc w:val="left"/>
      <w:pPr>
        <w:ind w:left="833" w:hanging="360"/>
      </w:pPr>
      <w:rPr>
        <w:rFonts w:ascii="Noto Sans Symbols" w:eastAsia="Noto Sans Symbols" w:hAnsi="Noto Sans Symbols" w:cs="Noto Sans Symbols"/>
      </w:rPr>
    </w:lvl>
    <w:lvl w:ilvl="1">
      <w:start w:val="1"/>
      <w:numFmt w:val="bullet"/>
      <w:lvlText w:val="o"/>
      <w:lvlJc w:val="left"/>
      <w:pPr>
        <w:ind w:left="1553" w:hanging="360"/>
      </w:pPr>
      <w:rPr>
        <w:rFonts w:ascii="Courier New" w:eastAsia="Courier New" w:hAnsi="Courier New" w:cs="Courier New"/>
      </w:rPr>
    </w:lvl>
    <w:lvl w:ilvl="2">
      <w:start w:val="1"/>
      <w:numFmt w:val="bullet"/>
      <w:lvlText w:val="▪"/>
      <w:lvlJc w:val="left"/>
      <w:pPr>
        <w:ind w:left="2273" w:hanging="360"/>
      </w:pPr>
      <w:rPr>
        <w:rFonts w:ascii="Noto Sans Symbols" w:eastAsia="Noto Sans Symbols" w:hAnsi="Noto Sans Symbols" w:cs="Noto Sans Symbols"/>
      </w:rPr>
    </w:lvl>
    <w:lvl w:ilvl="3">
      <w:start w:val="1"/>
      <w:numFmt w:val="bullet"/>
      <w:lvlText w:val="●"/>
      <w:lvlJc w:val="left"/>
      <w:pPr>
        <w:ind w:left="2993" w:hanging="360"/>
      </w:pPr>
      <w:rPr>
        <w:rFonts w:ascii="Noto Sans Symbols" w:eastAsia="Noto Sans Symbols" w:hAnsi="Noto Sans Symbols" w:cs="Noto Sans Symbols"/>
      </w:rPr>
    </w:lvl>
    <w:lvl w:ilvl="4">
      <w:start w:val="1"/>
      <w:numFmt w:val="bullet"/>
      <w:lvlText w:val="o"/>
      <w:lvlJc w:val="left"/>
      <w:pPr>
        <w:ind w:left="3713" w:hanging="360"/>
      </w:pPr>
      <w:rPr>
        <w:rFonts w:ascii="Courier New" w:eastAsia="Courier New" w:hAnsi="Courier New" w:cs="Courier New"/>
      </w:rPr>
    </w:lvl>
    <w:lvl w:ilvl="5">
      <w:start w:val="1"/>
      <w:numFmt w:val="bullet"/>
      <w:lvlText w:val="▪"/>
      <w:lvlJc w:val="left"/>
      <w:pPr>
        <w:ind w:left="4433" w:hanging="360"/>
      </w:pPr>
      <w:rPr>
        <w:rFonts w:ascii="Noto Sans Symbols" w:eastAsia="Noto Sans Symbols" w:hAnsi="Noto Sans Symbols" w:cs="Noto Sans Symbols"/>
      </w:rPr>
    </w:lvl>
    <w:lvl w:ilvl="6">
      <w:start w:val="1"/>
      <w:numFmt w:val="bullet"/>
      <w:lvlText w:val="●"/>
      <w:lvlJc w:val="left"/>
      <w:pPr>
        <w:ind w:left="5153" w:hanging="360"/>
      </w:pPr>
      <w:rPr>
        <w:rFonts w:ascii="Noto Sans Symbols" w:eastAsia="Noto Sans Symbols" w:hAnsi="Noto Sans Symbols" w:cs="Noto Sans Symbols"/>
      </w:rPr>
    </w:lvl>
    <w:lvl w:ilvl="7">
      <w:start w:val="1"/>
      <w:numFmt w:val="bullet"/>
      <w:lvlText w:val="o"/>
      <w:lvlJc w:val="left"/>
      <w:pPr>
        <w:ind w:left="5873" w:hanging="360"/>
      </w:pPr>
      <w:rPr>
        <w:rFonts w:ascii="Courier New" w:eastAsia="Courier New" w:hAnsi="Courier New" w:cs="Courier New"/>
      </w:rPr>
    </w:lvl>
    <w:lvl w:ilvl="8">
      <w:start w:val="1"/>
      <w:numFmt w:val="bullet"/>
      <w:lvlText w:val="▪"/>
      <w:lvlJc w:val="left"/>
      <w:pPr>
        <w:ind w:left="6593" w:hanging="360"/>
      </w:pPr>
      <w:rPr>
        <w:rFonts w:ascii="Noto Sans Symbols" w:eastAsia="Noto Sans Symbols" w:hAnsi="Noto Sans Symbols" w:cs="Noto Sans Symbols"/>
      </w:rPr>
    </w:lvl>
  </w:abstractNum>
  <w:abstractNum w:abstractNumId="7" w15:restartNumberingAfterBreak="0">
    <w:nsid w:val="3F8065AE"/>
    <w:multiLevelType w:val="multilevel"/>
    <w:tmpl w:val="FC82A00E"/>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C4C51A6"/>
    <w:multiLevelType w:val="multilevel"/>
    <w:tmpl w:val="171A8EF6"/>
    <w:lvl w:ilvl="0">
      <w:start w:val="1"/>
      <w:numFmt w:val="decimal"/>
      <w:lvlText w:val="%1."/>
      <w:lvlJc w:val="left"/>
      <w:pPr>
        <w:ind w:left="720" w:hanging="360"/>
      </w:pPr>
    </w:lvl>
    <w:lvl w:ilvl="1">
      <w:start w:val="3"/>
      <w:numFmt w:val="decimal"/>
      <w:lvlText w:val="%1.%2"/>
      <w:lvlJc w:val="left"/>
      <w:pPr>
        <w:ind w:left="1080" w:hanging="720"/>
      </w:pPr>
      <w:rPr>
        <w:b/>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800" w:hanging="1440"/>
      </w:pPr>
      <w:rPr>
        <w:b/>
      </w:rPr>
    </w:lvl>
    <w:lvl w:ilvl="5">
      <w:start w:val="1"/>
      <w:numFmt w:val="decimal"/>
      <w:lvlText w:val="%1.%2.%3.%4.%5.%6"/>
      <w:lvlJc w:val="left"/>
      <w:pPr>
        <w:ind w:left="1800" w:hanging="1440"/>
      </w:pPr>
      <w:rPr>
        <w:b/>
      </w:rPr>
    </w:lvl>
    <w:lvl w:ilvl="6">
      <w:start w:val="1"/>
      <w:numFmt w:val="decimal"/>
      <w:lvlText w:val="%1.%2.%3.%4.%5.%6.%7"/>
      <w:lvlJc w:val="left"/>
      <w:pPr>
        <w:ind w:left="2160" w:hanging="1800"/>
      </w:pPr>
      <w:rPr>
        <w:b/>
      </w:rPr>
    </w:lvl>
    <w:lvl w:ilvl="7">
      <w:start w:val="1"/>
      <w:numFmt w:val="decimal"/>
      <w:lvlText w:val="%1.%2.%3.%4.%5.%6.%7.%8"/>
      <w:lvlJc w:val="left"/>
      <w:pPr>
        <w:ind w:left="2160" w:hanging="1800"/>
      </w:pPr>
      <w:rPr>
        <w:b/>
      </w:rPr>
    </w:lvl>
    <w:lvl w:ilvl="8">
      <w:start w:val="1"/>
      <w:numFmt w:val="decimal"/>
      <w:lvlText w:val="%1.%2.%3.%4.%5.%6.%7.%8.%9"/>
      <w:lvlJc w:val="left"/>
      <w:pPr>
        <w:ind w:left="2520" w:hanging="2160"/>
      </w:pPr>
      <w:rPr>
        <w:b/>
      </w:rPr>
    </w:lvl>
  </w:abstractNum>
  <w:abstractNum w:abstractNumId="9" w15:restartNumberingAfterBreak="0">
    <w:nsid w:val="533611F8"/>
    <w:multiLevelType w:val="multilevel"/>
    <w:tmpl w:val="FAC0645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F5C18B0"/>
    <w:multiLevelType w:val="multilevel"/>
    <w:tmpl w:val="BE9AB418"/>
    <w:lvl w:ilvl="0">
      <w:start w:val="1"/>
      <w:numFmt w:val="bullet"/>
      <w:lvlText w:val="●"/>
      <w:lvlJc w:val="left"/>
      <w:pPr>
        <w:ind w:left="833" w:hanging="360"/>
      </w:pPr>
      <w:rPr>
        <w:rFonts w:ascii="Noto Sans Symbols" w:eastAsia="Noto Sans Symbols" w:hAnsi="Noto Sans Symbols" w:cs="Noto Sans Symbols"/>
      </w:rPr>
    </w:lvl>
    <w:lvl w:ilvl="1">
      <w:start w:val="1"/>
      <w:numFmt w:val="bullet"/>
      <w:lvlText w:val="o"/>
      <w:lvlJc w:val="left"/>
      <w:pPr>
        <w:ind w:left="1553" w:hanging="360"/>
      </w:pPr>
      <w:rPr>
        <w:rFonts w:ascii="Courier New" w:eastAsia="Courier New" w:hAnsi="Courier New" w:cs="Courier New"/>
      </w:rPr>
    </w:lvl>
    <w:lvl w:ilvl="2">
      <w:start w:val="1"/>
      <w:numFmt w:val="bullet"/>
      <w:lvlText w:val="▪"/>
      <w:lvlJc w:val="left"/>
      <w:pPr>
        <w:ind w:left="2273" w:hanging="360"/>
      </w:pPr>
      <w:rPr>
        <w:rFonts w:ascii="Noto Sans Symbols" w:eastAsia="Noto Sans Symbols" w:hAnsi="Noto Sans Symbols" w:cs="Noto Sans Symbols"/>
      </w:rPr>
    </w:lvl>
    <w:lvl w:ilvl="3">
      <w:start w:val="1"/>
      <w:numFmt w:val="bullet"/>
      <w:lvlText w:val="●"/>
      <w:lvlJc w:val="left"/>
      <w:pPr>
        <w:ind w:left="2993" w:hanging="360"/>
      </w:pPr>
      <w:rPr>
        <w:rFonts w:ascii="Noto Sans Symbols" w:eastAsia="Noto Sans Symbols" w:hAnsi="Noto Sans Symbols" w:cs="Noto Sans Symbols"/>
      </w:rPr>
    </w:lvl>
    <w:lvl w:ilvl="4">
      <w:start w:val="1"/>
      <w:numFmt w:val="bullet"/>
      <w:lvlText w:val="o"/>
      <w:lvlJc w:val="left"/>
      <w:pPr>
        <w:ind w:left="3713" w:hanging="360"/>
      </w:pPr>
      <w:rPr>
        <w:rFonts w:ascii="Courier New" w:eastAsia="Courier New" w:hAnsi="Courier New" w:cs="Courier New"/>
      </w:rPr>
    </w:lvl>
    <w:lvl w:ilvl="5">
      <w:start w:val="1"/>
      <w:numFmt w:val="bullet"/>
      <w:lvlText w:val="▪"/>
      <w:lvlJc w:val="left"/>
      <w:pPr>
        <w:ind w:left="4433" w:hanging="360"/>
      </w:pPr>
      <w:rPr>
        <w:rFonts w:ascii="Noto Sans Symbols" w:eastAsia="Noto Sans Symbols" w:hAnsi="Noto Sans Symbols" w:cs="Noto Sans Symbols"/>
      </w:rPr>
    </w:lvl>
    <w:lvl w:ilvl="6">
      <w:start w:val="1"/>
      <w:numFmt w:val="bullet"/>
      <w:lvlText w:val="●"/>
      <w:lvlJc w:val="left"/>
      <w:pPr>
        <w:ind w:left="5153" w:hanging="360"/>
      </w:pPr>
      <w:rPr>
        <w:rFonts w:ascii="Noto Sans Symbols" w:eastAsia="Noto Sans Symbols" w:hAnsi="Noto Sans Symbols" w:cs="Noto Sans Symbols"/>
      </w:rPr>
    </w:lvl>
    <w:lvl w:ilvl="7">
      <w:start w:val="1"/>
      <w:numFmt w:val="bullet"/>
      <w:lvlText w:val="o"/>
      <w:lvlJc w:val="left"/>
      <w:pPr>
        <w:ind w:left="5873" w:hanging="360"/>
      </w:pPr>
      <w:rPr>
        <w:rFonts w:ascii="Courier New" w:eastAsia="Courier New" w:hAnsi="Courier New" w:cs="Courier New"/>
      </w:rPr>
    </w:lvl>
    <w:lvl w:ilvl="8">
      <w:start w:val="1"/>
      <w:numFmt w:val="bullet"/>
      <w:lvlText w:val="▪"/>
      <w:lvlJc w:val="left"/>
      <w:pPr>
        <w:ind w:left="6593" w:hanging="360"/>
      </w:pPr>
      <w:rPr>
        <w:rFonts w:ascii="Noto Sans Symbols" w:eastAsia="Noto Sans Symbols" w:hAnsi="Noto Sans Symbols" w:cs="Noto Sans Symbols"/>
      </w:rPr>
    </w:lvl>
  </w:abstractNum>
  <w:abstractNum w:abstractNumId="11" w15:restartNumberingAfterBreak="0">
    <w:nsid w:val="632C4B2D"/>
    <w:multiLevelType w:val="multilevel"/>
    <w:tmpl w:val="7EF29720"/>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2" w15:restartNumberingAfterBreak="0">
    <w:nsid w:val="655A03B0"/>
    <w:multiLevelType w:val="multilevel"/>
    <w:tmpl w:val="646042F6"/>
    <w:lvl w:ilvl="0">
      <w:start w:val="4"/>
      <w:numFmt w:val="decimal"/>
      <w:lvlText w:val="%1."/>
      <w:lvlJc w:val="left"/>
      <w:pPr>
        <w:ind w:left="480" w:hanging="480"/>
      </w:pPr>
    </w:lvl>
    <w:lvl w:ilvl="1">
      <w:start w:val="1"/>
      <w:numFmt w:val="decimal"/>
      <w:lvlText w:val="5.%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3" w15:restartNumberingAfterBreak="0">
    <w:nsid w:val="705F2CE3"/>
    <w:multiLevelType w:val="multilevel"/>
    <w:tmpl w:val="583A0AF4"/>
    <w:lvl w:ilvl="0">
      <w:start w:val="1"/>
      <w:numFmt w:val="decimal"/>
      <w:lvlText w:val="%1."/>
      <w:lvlJc w:val="left"/>
      <w:pPr>
        <w:ind w:left="465" w:hanging="360"/>
      </w:pPr>
      <w:rPr>
        <w:b/>
        <w:color w:val="1F497D"/>
        <w:sz w:val="22"/>
        <w:szCs w:val="22"/>
      </w:r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2625"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4785"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14" w15:restartNumberingAfterBreak="0">
    <w:nsid w:val="7EC3614B"/>
    <w:multiLevelType w:val="multilevel"/>
    <w:tmpl w:val="9746F4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11"/>
  </w:num>
  <w:num w:numId="3">
    <w:abstractNumId w:val="3"/>
  </w:num>
  <w:num w:numId="4">
    <w:abstractNumId w:val="6"/>
  </w:num>
  <w:num w:numId="5">
    <w:abstractNumId w:val="10"/>
  </w:num>
  <w:num w:numId="6">
    <w:abstractNumId w:val="5"/>
  </w:num>
  <w:num w:numId="7">
    <w:abstractNumId w:val="1"/>
  </w:num>
  <w:num w:numId="8">
    <w:abstractNumId w:val="0"/>
  </w:num>
  <w:num w:numId="9">
    <w:abstractNumId w:val="12"/>
  </w:num>
  <w:num w:numId="10">
    <w:abstractNumId w:val="2"/>
  </w:num>
  <w:num w:numId="11">
    <w:abstractNumId w:val="13"/>
  </w:num>
  <w:num w:numId="12">
    <w:abstractNumId w:val="8"/>
  </w:num>
  <w:num w:numId="13">
    <w:abstractNumId w:val="14"/>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5FB"/>
    <w:rsid w:val="000537D2"/>
    <w:rsid w:val="000B1162"/>
    <w:rsid w:val="00331DBE"/>
    <w:rsid w:val="00345337"/>
    <w:rsid w:val="00454B41"/>
    <w:rsid w:val="005746BC"/>
    <w:rsid w:val="0079553C"/>
    <w:rsid w:val="008505FB"/>
    <w:rsid w:val="00922899"/>
    <w:rsid w:val="00C93771"/>
    <w:rsid w:val="00CB5F62"/>
    <w:rsid w:val="00EB44D0"/>
    <w:rsid w:val="00ED57DE"/>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C0BBAD-52A3-420A-85A8-2A39D3067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bs-Latn-BA"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keepLines/>
      <w:spacing w:before="400" w:after="120"/>
      <w:outlineLvl w:val="0"/>
    </w:pPr>
    <w:rPr>
      <w:b/>
      <w:color w:val="1F497D"/>
      <w:sz w:val="28"/>
      <w:szCs w:val="40"/>
    </w:rPr>
  </w:style>
  <w:style w:type="paragraph" w:styleId="Heading2">
    <w:name w:val="heading 2"/>
    <w:basedOn w:val="Normal"/>
    <w:next w:val="Normal"/>
    <w:qFormat/>
    <w:pPr>
      <w:keepNext/>
      <w:keepLines/>
      <w:spacing w:before="400" w:after="120"/>
      <w:outlineLvl w:val="1"/>
    </w:pPr>
    <w:rPr>
      <w:b/>
      <w:color w:val="548DD4"/>
      <w:sz w:val="28"/>
      <w:szCs w:val="32"/>
    </w:rPr>
  </w:style>
  <w:style w:type="paragraph" w:styleId="Heading3">
    <w:name w:val="heading 3"/>
    <w:basedOn w:val="Normal"/>
    <w:next w:val="Normal"/>
    <w:qFormat/>
    <w:pPr>
      <w:keepNext/>
      <w:keepLines/>
      <w:spacing w:before="320" w:after="80"/>
      <w:outlineLvl w:val="2"/>
    </w:pPr>
    <w:rPr>
      <w:color w:val="1F497D"/>
      <w:sz w:val="24"/>
      <w:szCs w:val="28"/>
      <w:u w:val="single"/>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rPr>
      <w:color w:val="575756"/>
      <w:sz w:val="20"/>
      <w:szCs w:val="20"/>
    </w:rPr>
    <w:tblPr>
      <w:tblStyleRowBandSize w:val="1"/>
      <w:tblStyleColBandSize w:val="1"/>
      <w:tblCellMar>
        <w:left w:w="115" w:type="dxa"/>
        <w:right w:w="115" w:type="dxa"/>
      </w:tblCellMar>
    </w:tblPr>
    <w:tcPr>
      <w:shd w:val="clear" w:color="auto" w:fill="auto"/>
    </w:tcPr>
  </w:style>
  <w:style w:type="table" w:customStyle="1" w:styleId="a1">
    <w:basedOn w:val="TableNormal"/>
    <w:rPr>
      <w:color w:val="575756"/>
      <w:sz w:val="20"/>
      <w:szCs w:val="20"/>
    </w:rPr>
    <w:tblPr>
      <w:tblStyleRowBandSize w:val="1"/>
      <w:tblStyleColBandSize w:val="1"/>
      <w:tblCellMar>
        <w:left w:w="115" w:type="dxa"/>
        <w:right w:w="115" w:type="dxa"/>
      </w:tblCellMar>
    </w:tblPr>
    <w:tcPr>
      <w:shd w:val="clear" w:color="auto" w:fill="auto"/>
    </w:tc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rPr>
      <w:sz w:val="16"/>
      <w:szCs w:val="16"/>
    </w:rPr>
  </w:style>
  <w:style w:type="paragraph" w:styleId="BalloonText">
    <w:name w:val="Balloon Text"/>
    <w:basedOn w:val="Normal"/>
    <w:link w:val="BalloonTextChar"/>
    <w:uiPriority w:val="99"/>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style>
  <w:style w:type="paragraph" w:styleId="NoSpacing">
    <w:name w:val="No Spacing"/>
    <w:uiPriority w:val="1"/>
    <w:qFormat/>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style>
  <w:style w:type="character" w:styleId="Hyperlink">
    <w:name w:val="Hyperlink"/>
    <w:basedOn w:val="DefaultParagraphFont"/>
    <w:uiPriority w:val="99"/>
    <w:qFormat/>
    <w:rPr>
      <w:color w:val="548DD4"/>
      <w:u w:val="single"/>
    </w:rPr>
  </w:style>
  <w:style w:type="character" w:customStyle="1" w:styleId="eop">
    <w:name w:val="eop"/>
    <w:basedOn w:val="DefaultParagraphFont"/>
  </w:style>
  <w:style w:type="paragraph" w:customStyle="1" w:styleId="paragraph">
    <w:name w:val="paragraph"/>
    <w:basedOn w:val="Normal"/>
    <w:pPr>
      <w:spacing w:before="100" w:beforeAutospacing="1" w:after="100" w:afterAutospacing="1"/>
      <w:jc w:val="left"/>
    </w:pPr>
    <w:rPr>
      <w:rFonts w:ascii="Times New Roman" w:eastAsia="Times New Roman" w:hAnsi="Times New Roman" w:cs="Times New Roman"/>
      <w:sz w:val="24"/>
      <w:szCs w:val="24"/>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Pr>
      <w:color w:val="800080"/>
      <w:u w:val="single"/>
    </w:rPr>
  </w:style>
  <w:style w:type="paragraph" w:styleId="NormalWeb">
    <w:name w:val="Normal (Web)"/>
    <w:basedOn w:val="Normal"/>
    <w:uiPriority w:val="99"/>
    <w:pPr>
      <w:spacing w:before="100" w:beforeAutospacing="1" w:after="100" w:afterAutospacing="1"/>
      <w:jc w:val="left"/>
    </w:pPr>
    <w:rPr>
      <w:rFonts w:ascii="Times New Roman" w:eastAsia="Times New Roman" w:hAnsi="Times New Roman" w:cs="Times New Roman"/>
      <w:sz w:val="24"/>
      <w:szCs w:val="24"/>
    </w:rPr>
  </w:style>
  <w:style w:type="paragraph" w:styleId="Revision">
    <w:name w:val="Revision"/>
    <w:uiPriority w:val="99"/>
  </w:style>
  <w:style w:type="character" w:customStyle="1" w:styleId="UnresolvedMention1">
    <w:name w:val="Unresolved Mention1"/>
    <w:basedOn w:val="DefaultParagraphFont"/>
    <w:uiPriority w:val="99"/>
    <w:rPr>
      <w:color w:val="605E5C"/>
      <w:shd w:val="clear" w:color="auto" w:fill="E1DFDD"/>
    </w:r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rPr>
      <w:color w:val="575756"/>
      <w:sz w:val="20"/>
      <w:szCs w:val="20"/>
    </w:rPr>
    <w:tblPr>
      <w:tblStyleRowBandSize w:val="1"/>
      <w:tblStyleColBandSize w:val="1"/>
      <w:tblCellMar>
        <w:left w:w="115" w:type="dxa"/>
        <w:right w:w="115" w:type="dxa"/>
      </w:tblCellMar>
    </w:tblPr>
    <w:tcPr>
      <w:shd w:val="clear" w:color="auto" w:fill="auto"/>
    </w:tcPr>
  </w:style>
  <w:style w:type="table" w:customStyle="1" w:styleId="a4">
    <w:basedOn w:val="TableNormal"/>
    <w:rPr>
      <w:color w:val="575756"/>
      <w:sz w:val="20"/>
      <w:szCs w:val="20"/>
    </w:rPr>
    <w:tblPr>
      <w:tblStyleRowBandSize w:val="1"/>
      <w:tblStyleColBandSize w:val="1"/>
      <w:tblCellMar>
        <w:left w:w="115" w:type="dxa"/>
        <w:right w:w="115" w:type="dxa"/>
      </w:tblCellMar>
    </w:tblPr>
    <w:tcPr>
      <w:shd w:val="clear" w:color="auto" w:fill="auto"/>
    </w:tcPr>
  </w:style>
  <w:style w:type="table" w:customStyle="1" w:styleId="a5">
    <w:basedOn w:val="TableNormal"/>
    <w:rPr>
      <w:color w:val="575756"/>
      <w:sz w:val="20"/>
      <w:szCs w:val="20"/>
    </w:rPr>
    <w:tblPr>
      <w:tblStyleRowBandSize w:val="1"/>
      <w:tblStyleColBandSize w:val="1"/>
      <w:tblCellMar>
        <w:left w:w="115" w:type="dxa"/>
        <w:right w:w="115" w:type="dxa"/>
      </w:tblCellMar>
    </w:tblPr>
    <w:tcPr>
      <w:shd w:val="clear" w:color="auto" w:fill="auto"/>
    </w:tcPr>
  </w:style>
  <w:style w:type="table" w:customStyle="1" w:styleId="a6">
    <w:basedOn w:val="TableNormal"/>
    <w:rPr>
      <w:color w:val="575756"/>
      <w:sz w:val="20"/>
      <w:szCs w:val="20"/>
    </w:rPr>
    <w:tblPr>
      <w:tblStyleRowBandSize w:val="1"/>
      <w:tblStyleColBandSize w:val="1"/>
      <w:tblCellMar>
        <w:left w:w="115" w:type="dxa"/>
        <w:right w:w="115" w:type="dxa"/>
      </w:tblCellMar>
    </w:tblPr>
    <w:tcPr>
      <w:shd w:val="clear" w:color="auto" w:fill="auto"/>
    </w:tcPr>
  </w:style>
  <w:style w:type="table" w:customStyle="1" w:styleId="a7">
    <w:basedOn w:val="TableNormal"/>
    <w:rPr>
      <w:color w:val="575756"/>
      <w:sz w:val="20"/>
      <w:szCs w:val="20"/>
    </w:rPr>
    <w:tblPr>
      <w:tblStyleRowBandSize w:val="1"/>
      <w:tblStyleColBandSize w:val="1"/>
      <w:tblCellMar>
        <w:left w:w="115" w:type="dxa"/>
        <w:right w:w="115" w:type="dxa"/>
      </w:tblCellMar>
    </w:tblPr>
    <w:tcPr>
      <w:shd w:val="clear" w:color="auto" w:fill="auto"/>
    </w:tcPr>
  </w:style>
  <w:style w:type="table" w:customStyle="1" w:styleId="a8">
    <w:basedOn w:val="TableNormal"/>
    <w:rPr>
      <w:color w:val="575756"/>
      <w:sz w:val="20"/>
      <w:szCs w:val="20"/>
    </w:rPr>
    <w:tblPr>
      <w:tblStyleRowBandSize w:val="1"/>
      <w:tblStyleColBandSize w:val="1"/>
      <w:tblCellMar>
        <w:left w:w="115" w:type="dxa"/>
        <w:right w:w="115" w:type="dxa"/>
      </w:tblCellMar>
    </w:tblPr>
    <w:tcPr>
      <w:shd w:val="clear" w:color="auto" w:fill="auto"/>
    </w:tcPr>
  </w:style>
  <w:style w:type="table" w:customStyle="1" w:styleId="a9">
    <w:basedOn w:val="TableNormal"/>
    <w:rPr>
      <w:color w:val="575756"/>
      <w:sz w:val="20"/>
      <w:szCs w:val="20"/>
    </w:rPr>
    <w:tblPr>
      <w:tblStyleRowBandSize w:val="1"/>
      <w:tblStyleColBandSize w:val="1"/>
      <w:tblCellMar>
        <w:left w:w="115" w:type="dxa"/>
        <w:right w:w="115" w:type="dxa"/>
      </w:tblCellMar>
    </w:tblPr>
    <w:tcPr>
      <w:shd w:val="clear" w:color="auto" w:fill="auto"/>
    </w:tcPr>
  </w:style>
  <w:style w:type="table" w:customStyle="1" w:styleId="aa">
    <w:basedOn w:val="TableNormal"/>
    <w:rPr>
      <w:color w:val="575756"/>
      <w:sz w:val="20"/>
      <w:szCs w:val="20"/>
    </w:rPr>
    <w:tblPr>
      <w:tblStyleRowBandSize w:val="1"/>
      <w:tblStyleColBandSize w:val="1"/>
      <w:tblCellMar>
        <w:left w:w="115" w:type="dxa"/>
        <w:right w:w="115" w:type="dxa"/>
      </w:tblCellMar>
    </w:tblPr>
    <w:tcPr>
      <w:shd w:val="clear" w:color="auto" w:fill="auto"/>
    </w:tcPr>
  </w:style>
  <w:style w:type="table" w:customStyle="1" w:styleId="ab">
    <w:basedOn w:val="TableNormal"/>
    <w:rPr>
      <w:color w:val="575756"/>
      <w:sz w:val="20"/>
      <w:szCs w:val="20"/>
    </w:rPr>
    <w:tblPr>
      <w:tblStyleRowBandSize w:val="1"/>
      <w:tblStyleColBandSize w:val="1"/>
      <w:tblCellMar>
        <w:left w:w="115" w:type="dxa"/>
        <w:right w:w="115" w:type="dxa"/>
      </w:tblCellMar>
    </w:tblPr>
    <w:tcPr>
      <w:shd w:val="clear" w:color="auto" w:fill="auto"/>
    </w:tcPr>
  </w:style>
  <w:style w:type="table" w:customStyle="1" w:styleId="ac">
    <w:basedOn w:val="TableNormal"/>
    <w:rPr>
      <w:color w:val="575756"/>
      <w:sz w:val="20"/>
      <w:szCs w:val="20"/>
    </w:rPr>
    <w:tblPr>
      <w:tblStyleRowBandSize w:val="1"/>
      <w:tblStyleColBandSize w:val="1"/>
      <w:tblCellMar>
        <w:left w:w="115" w:type="dxa"/>
        <w:right w:w="115" w:type="dxa"/>
      </w:tblCellMar>
    </w:tblPr>
    <w:tcPr>
      <w:shd w:val="clear" w:color="auto" w:fill="auto"/>
    </w:tcPr>
  </w:style>
  <w:style w:type="table" w:customStyle="1" w:styleId="ad">
    <w:basedOn w:val="TableNormal"/>
    <w:rPr>
      <w:color w:val="575756"/>
      <w:sz w:val="20"/>
      <w:szCs w:val="20"/>
    </w:rPr>
    <w:tblPr>
      <w:tblStyleRowBandSize w:val="1"/>
      <w:tblStyleColBandSize w:val="1"/>
      <w:tblCellMar>
        <w:left w:w="115" w:type="dxa"/>
        <w:right w:w="115" w:type="dxa"/>
      </w:tblCellMar>
    </w:tblPr>
    <w:tcPr>
      <w:shd w:val="clear" w:color="auto" w:fill="auto"/>
    </w:tcPr>
  </w:style>
  <w:style w:type="table" w:customStyle="1" w:styleId="ae">
    <w:basedOn w:val="TableNormal"/>
    <w:rPr>
      <w:color w:val="575756"/>
      <w:sz w:val="20"/>
      <w:szCs w:val="20"/>
    </w:rPr>
    <w:tblPr>
      <w:tblStyleRowBandSize w:val="1"/>
      <w:tblStyleColBandSize w:val="1"/>
      <w:tblCellMar>
        <w:left w:w="115" w:type="dxa"/>
        <w:right w:w="115" w:type="dxa"/>
      </w:tblCellMar>
    </w:tblPr>
    <w:tcPr>
      <w:shd w:val="clear" w:color="auto" w:fill="auto"/>
    </w:tcPr>
  </w:style>
  <w:style w:type="table" w:customStyle="1" w:styleId="af">
    <w:basedOn w:val="TableNormal"/>
    <w:rPr>
      <w:color w:val="575756"/>
      <w:sz w:val="20"/>
      <w:szCs w:val="20"/>
    </w:rPr>
    <w:tblPr>
      <w:tblStyleRowBandSize w:val="1"/>
      <w:tblStyleColBandSize w:val="1"/>
      <w:tblCellMar>
        <w:left w:w="115" w:type="dxa"/>
        <w:right w:w="115" w:type="dxa"/>
      </w:tblCellMar>
    </w:tblPr>
    <w:tcPr>
      <w:shd w:val="clear" w:color="auto" w:fill="auto"/>
    </w:tcPr>
  </w:style>
  <w:style w:type="table" w:customStyle="1" w:styleId="af0">
    <w:basedOn w:val="TableNormal"/>
    <w:rPr>
      <w:color w:val="575756"/>
      <w:sz w:val="20"/>
      <w:szCs w:val="20"/>
    </w:rPr>
    <w:tblPr>
      <w:tblStyleRowBandSize w:val="1"/>
      <w:tblStyleColBandSize w:val="1"/>
      <w:tblCellMar>
        <w:left w:w="115" w:type="dxa"/>
        <w:right w:w="115" w:type="dxa"/>
      </w:tblCellMar>
    </w:tblPr>
    <w:tcPr>
      <w:shd w:val="clear" w:color="auto" w:fill="auto"/>
    </w:tcPr>
  </w:style>
  <w:style w:type="table" w:customStyle="1" w:styleId="af1">
    <w:basedOn w:val="TableNormal"/>
    <w:rPr>
      <w:color w:val="575756"/>
      <w:sz w:val="20"/>
      <w:szCs w:val="20"/>
    </w:rPr>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birn.eu.com/news-and-events/media-innovation-europe-renewed-eight-grant-schemes-over-the-next-two-years/" TargetMode="External"/><Relationship Id="rId13" Type="http://schemas.openxmlformats.org/officeDocument/2006/relationships/hyperlink" Target="https://balkaninsight.com/2023/09/07/it-crushed-me-loneliness-of-suffering-image-based-sexual-abuse-in-kosovo/" TargetMode="External"/><Relationship Id="rId18" Type="http://schemas.openxmlformats.org/officeDocument/2006/relationships/hyperlink" Target="https://be.ecrtool.org/admin/webform/manage/mie_2_0_audience_engaged_journal/share/preview"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us06web.zoom.us/meeting/register/jLqfriBhRv-VOGOZ1bAsOA" TargetMode="External"/><Relationship Id="rId7" Type="http://schemas.openxmlformats.org/officeDocument/2006/relationships/endnotes" Target="endnotes.xml"/><Relationship Id="rId12" Type="http://schemas.openxmlformats.org/officeDocument/2006/relationships/hyperlink" Target="https://birn.eu.com/" TargetMode="External"/><Relationship Id="rId17" Type="http://schemas.openxmlformats.org/officeDocument/2006/relationships/hyperlink" Target="https://balkaninsight.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balkaninsight.com/2024/04/26/constant-comments-transgender-non-binary-serbs-detail-job-discrimination/" TargetMode="External"/><Relationship Id="rId20" Type="http://schemas.openxmlformats.org/officeDocument/2006/relationships/hyperlink" Target="https://us06web.zoom.us/meeting/register/XBjSO64nSEqcV4hWV9ZnE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fix.foundation/"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balkaninsight.com/2023/09/04/hungarian-patients-wait-months-on-secret-hospital-registers-for-surgery/" TargetMode="External"/><Relationship Id="rId23" Type="http://schemas.openxmlformats.org/officeDocument/2006/relationships/hyperlink" Target="https://be.ecrtool.org/admin/webform/manage/media_innovation_europe_2_0_appl/share/preview" TargetMode="External"/><Relationship Id="rId10" Type="http://schemas.openxmlformats.org/officeDocument/2006/relationships/hyperlink" Target="https://www.thomsonfoundation.org/thomson-media/" TargetMode="External"/><Relationship Id="rId19" Type="http://schemas.openxmlformats.org/officeDocument/2006/relationships/hyperlink" Target="https://birn.eu.com/wp-content/uploads/2024/11/Audience-Engaged-Journalism-Grants-Budget-Template-BIRN-MIE-2.0.xlsx" TargetMode="External"/><Relationship Id="rId4" Type="http://schemas.openxmlformats.org/officeDocument/2006/relationships/settings" Target="settings.xml"/><Relationship Id="rId9" Type="http://schemas.openxmlformats.org/officeDocument/2006/relationships/hyperlink" Target="http://ipi.media/" TargetMode="External"/><Relationship Id="rId14" Type="http://schemas.openxmlformats.org/officeDocument/2006/relationships/hyperlink" Target="https://balkaninsight.com/2024/03/29/its-devastating-birn-maps-illegal-landfills-blighting-the-balkans/" TargetMode="External"/><Relationship Id="rId22" Type="http://schemas.openxmlformats.org/officeDocument/2006/relationships/hyperlink" Target="mailto:karla.junicic@birnnetwork.org"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tILTtmI8ARPHHCArygH8wviVyA==">CgMxLjAyCGguZ2pkZ3hzMgloLjMwajB6bGwyCWguMWZvYjl0ZTIJaC4zem55c2g3MgloLjJldDkycDAyCGgudHlqY3d0MgloLjNkeTZ2a20yCWguMXQzaDVzZjIJaC40ZDM0b2c4MgloLjJzOGV5bzEyCWguMTdkcDh2dTIJaC4zcmRjcmpuMgloLjI2aW4xcmcyCGgubG54Yno5MgloLjM1bmt1bjIyCWguNDRzaW5pbzIJaC4yanhzeHFoMghoLnozMzd5YTIJaC4zajJxcW0zMgppZC4xeTgxMHR3MgloLjFjaTkzeGIyCWguM3dod21sNDIJaC4yYm42d3N4MghoLnFzaDcwcTIJaC4zYXM0cG9qMg5oLjZvenh4MWlicTd3ZjgAciExMXRsMFBhZzZDWVY3LUNaLVpzMjR0MElYMVlkY1hzN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9</Pages>
  <Words>2999</Words>
  <Characters>17095</Characters>
  <Application>Microsoft Office Word</Application>
  <DocSecurity>0</DocSecurity>
  <Lines>142</Lines>
  <Paragraphs>40</Paragraphs>
  <ScaleCrop>false</ScaleCrop>
  <Company/>
  <LinksUpToDate>false</LinksUpToDate>
  <CharactersWithSpaces>20054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Gentiana Murati Kapo</dc:creator>
  <cp:lastModifiedBy>Karla Junicic</cp:lastModifiedBy>
  <cp:revision>8</cp:revision>
  <dcterms:created xsi:type="dcterms:W3CDTF">2024-09-17T11:17:00Z</dcterms:created>
  <dcterms:modified xsi:type="dcterms:W3CDTF">2025-04-14T08:26:00Z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49a90da766c34a128124dbdc62efb76b</vt:lpwstr>
  </property>
</Properties>
</file>